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BD" w:rsidRPr="00B141BD" w:rsidRDefault="005307C8" w:rsidP="00B141BD">
      <w:pPr>
        <w:pStyle w:val="MainText"/>
        <w:spacing w:line="360" w:lineRule="auto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3B3357" wp14:editId="272D455B">
            <wp:simplePos x="0" y="0"/>
            <wp:positionH relativeFrom="page">
              <wp:posOffset>635</wp:posOffset>
            </wp:positionH>
            <wp:positionV relativeFrom="paragraph">
              <wp:posOffset>38735</wp:posOffset>
            </wp:positionV>
            <wp:extent cx="7200265" cy="13239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B_letterhead_600dpi_for_print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D5" w:rsidRPr="001C79D5">
        <w:rPr>
          <w:rFonts w:eastAsia="Times New Roman"/>
          <w:b/>
          <w:lang w:val="en-US"/>
        </w:rPr>
        <w:t xml:space="preserve">AEB INFO: Newly established AEB </w:t>
      </w:r>
      <w:r w:rsidR="001C79D5">
        <w:rPr>
          <w:rFonts w:eastAsia="Times New Roman"/>
          <w:b/>
          <w:lang w:val="en-US"/>
        </w:rPr>
        <w:t xml:space="preserve">Sub-committee on Compliance &amp; Ethics </w:t>
      </w:r>
    </w:p>
    <w:p w:rsidR="00B141BD" w:rsidRDefault="00B141BD" w:rsidP="00B141B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</w:p>
    <w:p w:rsidR="00F74D3C" w:rsidRPr="00B141BD" w:rsidRDefault="00F74D3C" w:rsidP="00B141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F74D3C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The Association of European Businesses in the Russian Federation is pleased to announce that on the 10th of </w:t>
      </w:r>
      <w:r w:rsidR="00BF5CCE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December </w:t>
      </w:r>
      <w:r w:rsidR="00701AC7">
        <w:rPr>
          <w:rFonts w:ascii="Tahoma" w:eastAsia="Times New Roman" w:hAnsi="Tahoma" w:cs="Tahoma"/>
          <w:sz w:val="20"/>
          <w:szCs w:val="20"/>
          <w:lang w:val="en-US" w:eastAsia="ru-RU"/>
        </w:rPr>
        <w:t>2014</w:t>
      </w:r>
      <w:r w:rsidRPr="00F74D3C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</w:t>
      </w:r>
      <w:r w:rsidRPr="00F74D3C">
        <w:rPr>
          <w:rFonts w:ascii="Tahoma" w:eastAsia="Times New Roman" w:hAnsi="Tahoma" w:cs="Tahoma"/>
          <w:bCs/>
          <w:sz w:val="20"/>
          <w:szCs w:val="20"/>
          <w:lang w:val="en-GB" w:eastAsia="ru-RU"/>
        </w:rPr>
        <w:t xml:space="preserve">AEB Board made a decision to establish </w:t>
      </w:r>
      <w:r w:rsidR="00701AC7">
        <w:rPr>
          <w:rFonts w:ascii="Tahoma" w:eastAsia="Times New Roman" w:hAnsi="Tahoma" w:cs="Tahoma"/>
          <w:bCs/>
          <w:sz w:val="20"/>
          <w:szCs w:val="20"/>
          <w:lang w:val="en-GB" w:eastAsia="ru-RU"/>
        </w:rPr>
        <w:t xml:space="preserve">a </w:t>
      </w:r>
      <w:r w:rsidR="00BF5CCE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Sub-Committee on Compliance</w:t>
      </w:r>
      <w:r w:rsidR="00701AC7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and Ethics </w:t>
      </w:r>
      <w:r w:rsidR="00BF5CCE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as part of the AEB Legal Committee</w:t>
      </w:r>
      <w:r w:rsidRPr="00F74D3C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.</w:t>
      </w:r>
    </w:p>
    <w:p w:rsidR="00F74D3C" w:rsidRPr="00F74D3C" w:rsidRDefault="00F74D3C" w:rsidP="00F74D3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US" w:eastAsia="ru-RU"/>
        </w:rPr>
      </w:pPr>
    </w:p>
    <w:p w:rsidR="00B903B0" w:rsidRPr="00B903B0" w:rsidRDefault="00B903B0" w:rsidP="00B903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ru-RU"/>
        </w:rPr>
      </w:pPr>
      <w:r w:rsidRPr="00B903B0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The Compliance &amp; Ethics Sub-committee is going to be a place where professionals from AEB members and different external stakeholders (incl. state bodies) can share and promote best practices via informational briefings, seminars, reports, regular compliance cases updates.   </w:t>
      </w:r>
      <w:r w:rsidR="00E0271C" w:rsidRPr="00E0271C">
        <w:rPr>
          <w:rFonts w:ascii="Tahoma" w:eastAsia="Times New Roman" w:hAnsi="Tahoma" w:cs="Tahoma"/>
          <w:sz w:val="20"/>
          <w:szCs w:val="20"/>
          <w:lang w:val="en-GB" w:eastAsia="ru-RU"/>
        </w:rPr>
        <w:t>Areas of interest include business ethics, regulatory issues, internal controls, governance and risk assessment and mitigation.</w:t>
      </w:r>
    </w:p>
    <w:p w:rsidR="00B141BD" w:rsidRDefault="00B141BD" w:rsidP="00961D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ru-RU"/>
        </w:rPr>
      </w:pPr>
    </w:p>
    <w:p w:rsidR="00961D6E" w:rsidRPr="00961D6E" w:rsidRDefault="00961D6E" w:rsidP="00961D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ru-RU"/>
        </w:rPr>
      </w:pP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Compliance &amp; Ethics Sub-Committee:</w:t>
      </w:r>
    </w:p>
    <w:p w:rsidR="00961D6E" w:rsidRPr="00961D6E" w:rsidRDefault="00961D6E" w:rsidP="00961D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ru-RU"/>
        </w:rPr>
      </w:pP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a)</w:t>
      </w: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ab/>
        <w:t xml:space="preserve">Monitors compliance with senior overlay requirements of international and country authorities; </w:t>
      </w:r>
    </w:p>
    <w:p w:rsidR="00961D6E" w:rsidRPr="00961D6E" w:rsidRDefault="00961D6E" w:rsidP="00961D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ru-RU"/>
        </w:rPr>
      </w:pP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b)</w:t>
      </w: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ab/>
        <w:t xml:space="preserve">Keeps AEB members apprised of changes in international and country regulations </w:t>
      </w:r>
      <w:proofErr w:type="gramStart"/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effecting</w:t>
      </w:r>
      <w:proofErr w:type="gramEnd"/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 maintenance compliance standards;</w:t>
      </w:r>
    </w:p>
    <w:p w:rsidR="00961D6E" w:rsidRPr="00961D6E" w:rsidRDefault="00961D6E" w:rsidP="00961D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ru-RU"/>
        </w:rPr>
      </w:pP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c)</w:t>
      </w: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ab/>
        <w:t xml:space="preserve">Invites state bodies for a constructive dialogue, business and government opinions’ sharing on critical legislation regulations, enforcement practices; </w:t>
      </w:r>
    </w:p>
    <w:p w:rsidR="00961D6E" w:rsidRPr="00961D6E" w:rsidRDefault="00961D6E" w:rsidP="00961D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ru-RU"/>
        </w:rPr>
      </w:pP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d)</w:t>
      </w: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ab/>
        <w:t xml:space="preserve">Joins various government initiatives in compliance area via </w:t>
      </w:r>
      <w:proofErr w:type="gramStart"/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interaction  with</w:t>
      </w:r>
      <w:proofErr w:type="gramEnd"/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 country authorities and other relevant bodies, involved/responsible in/for compliance and anti-corruption matters;</w:t>
      </w:r>
    </w:p>
    <w:p w:rsidR="00961D6E" w:rsidRPr="00961D6E" w:rsidRDefault="00961D6E" w:rsidP="00961D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ru-RU"/>
        </w:rPr>
      </w:pP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e)</w:t>
      </w: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ab/>
        <w:t>Engages of external counsels and reputable consulting companies to provide professional insight to compliance matters;</w:t>
      </w:r>
    </w:p>
    <w:p w:rsidR="00F74D3C" w:rsidRPr="00F74D3C" w:rsidRDefault="00961D6E" w:rsidP="00961D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ru-RU"/>
        </w:rPr>
      </w:pP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f)</w:t>
      </w:r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ab/>
        <w:t>Drives joint cross-</w:t>
      </w:r>
      <w:proofErr w:type="spellStart"/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>sectoral</w:t>
      </w:r>
      <w:proofErr w:type="spellEnd"/>
      <w:r w:rsidRPr="00961D6E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 activities jointly with Legal, HR, PR &amp; Communications, Finance and Investments committees.</w:t>
      </w:r>
    </w:p>
    <w:p w:rsidR="00961D6E" w:rsidRDefault="00961D6E" w:rsidP="00F74D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 w:eastAsia="ru-RU"/>
        </w:rPr>
      </w:pPr>
    </w:p>
    <w:p w:rsidR="00051561" w:rsidRDefault="00F74D3C" w:rsidP="0005156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US" w:eastAsia="ru-RU"/>
        </w:rPr>
      </w:pPr>
      <w:r w:rsidRPr="00F74D3C">
        <w:rPr>
          <w:rFonts w:ascii="Tahoma" w:eastAsia="Times New Roman" w:hAnsi="Tahoma" w:cs="Tahoma"/>
          <w:sz w:val="20"/>
          <w:szCs w:val="20"/>
          <w:lang w:val="en-US" w:eastAsia="ru-RU"/>
        </w:rPr>
        <w:t>Representatives from various industries</w:t>
      </w:r>
      <w:r w:rsidRPr="00F74D3C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 can be admitted into the group for the sole purpose of the </w:t>
      </w:r>
      <w:r w:rsidR="00AC2546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Sub-Committee </w:t>
      </w:r>
      <w:r w:rsidRPr="00F74D3C">
        <w:rPr>
          <w:rFonts w:ascii="Tahoma" w:eastAsia="Times New Roman" w:hAnsi="Tahoma" w:cs="Tahoma"/>
          <w:sz w:val="20"/>
          <w:szCs w:val="20"/>
          <w:lang w:val="en-GB" w:eastAsia="ru-RU"/>
        </w:rPr>
        <w:t>only.</w:t>
      </w:r>
      <w:r w:rsidR="00AC2546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  The</w:t>
      </w:r>
      <w:r w:rsidR="00AC2546" w:rsidRPr="00AC2546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 overview of goals, tasks and purposes of founding of Compliance &amp; Ethics Sub-committee </w:t>
      </w:r>
      <w:r w:rsidR="00AC2546">
        <w:rPr>
          <w:rFonts w:ascii="Tahoma" w:eastAsia="Times New Roman" w:hAnsi="Tahoma" w:cs="Tahoma"/>
          <w:sz w:val="20"/>
          <w:szCs w:val="20"/>
          <w:lang w:val="en-GB" w:eastAsia="ru-RU"/>
        </w:rPr>
        <w:t>as well as the</w:t>
      </w:r>
      <w:r w:rsidR="00AC2546" w:rsidRPr="00AC2546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 external and internal factors related to Business Ethics and Compliance in Russia in complex</w:t>
      </w:r>
      <w:r w:rsidR="00AC2546">
        <w:rPr>
          <w:rFonts w:ascii="Tahoma" w:eastAsia="Times New Roman" w:hAnsi="Tahoma" w:cs="Tahoma"/>
          <w:sz w:val="20"/>
          <w:szCs w:val="20"/>
          <w:lang w:val="en-GB" w:eastAsia="ru-RU"/>
        </w:rPr>
        <w:t xml:space="preserve"> can be found in the attachment</w:t>
      </w:r>
      <w:r w:rsidR="00AC2546" w:rsidRPr="00AC2546">
        <w:rPr>
          <w:rFonts w:ascii="Tahoma" w:eastAsia="Times New Roman" w:hAnsi="Tahoma" w:cs="Tahoma"/>
          <w:sz w:val="20"/>
          <w:szCs w:val="20"/>
          <w:lang w:val="en-GB" w:eastAsia="ru-RU"/>
        </w:rPr>
        <w:t>.</w:t>
      </w:r>
    </w:p>
    <w:p w:rsidR="00051561" w:rsidRDefault="00051561" w:rsidP="0005156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US" w:eastAsia="ru-RU"/>
        </w:rPr>
      </w:pPr>
    </w:p>
    <w:p w:rsidR="00F74D3C" w:rsidRPr="00051561" w:rsidRDefault="00051561" w:rsidP="0005156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US"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If you interested to join the Sub-committee on compliance &amp; ethics, </w:t>
      </w:r>
      <w:r>
        <w:rPr>
          <w:rFonts w:ascii="Tahoma" w:eastAsia="Times New Roman" w:hAnsi="Tahoma" w:cs="Tahoma"/>
          <w:b/>
          <w:sz w:val="20"/>
          <w:szCs w:val="20"/>
          <w:lang w:val="en-US" w:eastAsia="ru-RU"/>
        </w:rPr>
        <w:t>p</w:t>
      </w:r>
      <w:r w:rsidR="00F74D3C" w:rsidRPr="00F74D3C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lease fill out the </w:t>
      </w:r>
      <w:r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attached </w:t>
      </w:r>
      <w:r w:rsidR="00F74D3C" w:rsidRPr="00F74D3C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form and fax it to Irina Ochirova at </w:t>
      </w:r>
      <w:r w:rsidR="00961D6E">
        <w:rPr>
          <w:rFonts w:ascii="Tahoma" w:eastAsia="Times New Roman" w:hAnsi="Tahoma" w:cs="Tahoma"/>
          <w:b/>
          <w:sz w:val="20"/>
          <w:szCs w:val="20"/>
          <w:lang w:val="en-US" w:eastAsia="ru-RU"/>
        </w:rPr>
        <w:t>+7 (495) 234 28 07</w:t>
      </w:r>
      <w:r w:rsidR="00F74D3C" w:rsidRPr="00F74D3C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, or send it by e-mail to </w:t>
      </w:r>
      <w:hyperlink r:id="rId10" w:history="1">
        <w:r w:rsidR="00F74D3C" w:rsidRPr="00F74D3C"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  <w:lang w:val="en-US" w:eastAsia="ru-RU"/>
          </w:rPr>
          <w:t>irina.ochirova@aebrus.ru</w:t>
        </w:r>
      </w:hyperlink>
      <w:r w:rsidR="00F74D3C" w:rsidRPr="00F74D3C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till </w:t>
      </w:r>
      <w:r w:rsidR="0037564C">
        <w:rPr>
          <w:rFonts w:ascii="Tahoma" w:eastAsia="Times New Roman" w:hAnsi="Tahoma" w:cs="Tahoma"/>
          <w:b/>
          <w:sz w:val="20"/>
          <w:szCs w:val="20"/>
          <w:u w:val="single"/>
          <w:lang w:val="en-US" w:eastAsia="ru-RU"/>
        </w:rPr>
        <w:t>January 21, 2015</w:t>
      </w:r>
      <w:r>
        <w:rPr>
          <w:rFonts w:ascii="Tahoma" w:eastAsia="Times New Roman" w:hAnsi="Tahoma" w:cs="Tahoma"/>
          <w:b/>
          <w:sz w:val="20"/>
          <w:szCs w:val="20"/>
          <w:u w:val="single"/>
          <w:lang w:val="en-US" w:eastAsia="ru-RU"/>
        </w:rPr>
        <w:t>.</w:t>
      </w:r>
    </w:p>
    <w:p w:rsidR="00B141BD" w:rsidRDefault="00B141BD" w:rsidP="00F74D3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GB" w:eastAsia="ru-RU"/>
        </w:rPr>
      </w:pPr>
    </w:p>
    <w:p w:rsidR="00F74D3C" w:rsidRPr="00F74D3C" w:rsidRDefault="00F74D3C" w:rsidP="00F74D3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GB" w:eastAsia="ru-RU"/>
        </w:rPr>
      </w:pPr>
      <w:r w:rsidRPr="00F74D3C">
        <w:rPr>
          <w:rFonts w:ascii="Tahoma" w:eastAsia="Times New Roman" w:hAnsi="Tahoma" w:cs="Tahoma"/>
          <w:b/>
          <w:sz w:val="20"/>
          <w:szCs w:val="20"/>
          <w:lang w:val="en-GB" w:eastAsia="ru-RU"/>
        </w:rPr>
        <w:t xml:space="preserve">COMPANY STAFF MEMBERS ASSIGNED TO THE </w:t>
      </w:r>
      <w:r w:rsidR="0037564C">
        <w:rPr>
          <w:rFonts w:ascii="Tahoma" w:eastAsia="Times New Roman" w:hAnsi="Tahoma" w:cs="Tahoma"/>
          <w:b/>
          <w:sz w:val="20"/>
          <w:szCs w:val="20"/>
          <w:lang w:val="en-GB" w:eastAsia="ru-RU"/>
        </w:rPr>
        <w:t>Sub-Committee</w:t>
      </w:r>
    </w:p>
    <w:p w:rsidR="00F74D3C" w:rsidRPr="00F74D3C" w:rsidRDefault="00F74D3C" w:rsidP="00F74D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158"/>
        <w:gridCol w:w="1376"/>
        <w:gridCol w:w="2491"/>
        <w:gridCol w:w="1043"/>
        <w:gridCol w:w="2228"/>
      </w:tblGrid>
      <w:tr w:rsidR="00F74D3C" w:rsidRPr="00F74D3C" w:rsidTr="00F74D3C">
        <w:trPr>
          <w:trHeight w:val="1148"/>
        </w:trPr>
        <w:tc>
          <w:tcPr>
            <w:tcW w:w="1887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keepNext/>
              <w:tabs>
                <w:tab w:val="left" w:pos="708"/>
              </w:tabs>
              <w:spacing w:after="0" w:line="240" w:lineRule="auto"/>
              <w:outlineLvl w:val="2"/>
              <w:rPr>
                <w:rFonts w:ascii="Tahoma" w:eastAsia="Times New Roman" w:hAnsi="Tahoma" w:cs="Tahoma"/>
                <w:snapToGrid w:val="0"/>
                <w:sz w:val="20"/>
                <w:szCs w:val="20"/>
                <w:lang w:val="en-US" w:eastAsia="ru-RU"/>
              </w:rPr>
            </w:pPr>
            <w:r w:rsidRPr="00F74D3C">
              <w:rPr>
                <w:rFonts w:ascii="Tahoma" w:eastAsia="Times New Roman" w:hAnsi="Tahoma" w:cs="Tahoma"/>
                <w:snapToGrid w:val="0"/>
                <w:sz w:val="20"/>
                <w:szCs w:val="20"/>
                <w:lang w:val="en-US" w:eastAsia="ru-RU"/>
              </w:rPr>
              <w:t xml:space="preserve">Company </w:t>
            </w: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158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74D3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Type of business</w:t>
            </w:r>
          </w:p>
        </w:tc>
        <w:tc>
          <w:tcPr>
            <w:tcW w:w="1376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74D3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Name of representative/s to the Group</w:t>
            </w:r>
          </w:p>
        </w:tc>
        <w:tc>
          <w:tcPr>
            <w:tcW w:w="2491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74D3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E-mail </w:t>
            </w:r>
          </w:p>
        </w:tc>
        <w:tc>
          <w:tcPr>
            <w:tcW w:w="1043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74D3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Phone</w:t>
            </w:r>
          </w:p>
        </w:tc>
        <w:tc>
          <w:tcPr>
            <w:tcW w:w="2228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74D3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Fax</w:t>
            </w:r>
          </w:p>
        </w:tc>
      </w:tr>
      <w:tr w:rsidR="00F74D3C" w:rsidRPr="00F74D3C" w:rsidTr="00F74D3C">
        <w:trPr>
          <w:trHeight w:val="716"/>
        </w:trPr>
        <w:tc>
          <w:tcPr>
            <w:tcW w:w="1887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158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376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2491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043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2228" w:type="dxa"/>
          </w:tcPr>
          <w:p w:rsidR="00F74D3C" w:rsidRPr="00F74D3C" w:rsidRDefault="00F74D3C" w:rsidP="00F74D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</w:tbl>
    <w:p w:rsidR="005160AA" w:rsidRPr="00B141BD" w:rsidRDefault="005160AA" w:rsidP="00B141BD">
      <w:pPr>
        <w:rPr>
          <w:lang w:val="en-US"/>
        </w:rPr>
      </w:pPr>
      <w:bookmarkStart w:id="0" w:name="_GoBack"/>
      <w:bookmarkEnd w:id="0"/>
    </w:p>
    <w:sectPr w:rsidR="005160AA" w:rsidRPr="00B141BD" w:rsidSect="005307C8">
      <w:footerReference w:type="default" r:id="rId11"/>
      <w:footerReference w:type="first" r:id="rId12"/>
      <w:pgSz w:w="11906" w:h="16838" w:code="9"/>
      <w:pgMar w:top="284" w:right="1469" w:bottom="1138" w:left="1469" w:header="10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FE" w:rsidRDefault="00CC58FE" w:rsidP="00A9446F">
      <w:pPr>
        <w:spacing w:after="0" w:line="240" w:lineRule="auto"/>
      </w:pPr>
      <w:r>
        <w:separator/>
      </w:r>
    </w:p>
  </w:endnote>
  <w:endnote w:type="continuationSeparator" w:id="0">
    <w:p w:rsidR="00CC58FE" w:rsidRDefault="00CC58FE" w:rsidP="00A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C" w:rsidRPr="008D18FF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>AEB SPONSORS 2014-2015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– </w:t>
    </w:r>
    <w:r w:rsidRPr="008D18FF">
      <w:rPr>
        <w:rFonts w:ascii="Tahoma" w:hAnsi="Tahoma" w:cs="Tahoma"/>
        <w:color w:val="414042"/>
        <w:sz w:val="12"/>
        <w:szCs w:val="16"/>
      </w:rPr>
      <w:t>СПОНСОРЫ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</w:rPr>
      <w:t>АЕБ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2014-2015</w:t>
    </w:r>
  </w:p>
  <w:p w:rsidR="006F219C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Allianz IC OJSC • Alstom • </w:t>
    </w:r>
    <w:r w:rsidRPr="004873F8">
      <w:rPr>
        <w:rFonts w:ascii="Tahoma" w:hAnsi="Tahoma" w:cs="Tahoma"/>
        <w:color w:val="414042"/>
        <w:sz w:val="12"/>
        <w:szCs w:val="16"/>
        <w:lang w:val="en-US"/>
      </w:rPr>
      <w:t>ASAP Transportation Company LLC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• Atos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Awara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Group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• Bank Credit Suisse (Moscow)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 BP • BSH Gr</w:t>
    </w:r>
    <w:r>
      <w:rPr>
        <w:rFonts w:ascii="Tahoma" w:hAnsi="Tahoma" w:cs="Tahoma"/>
        <w:color w:val="414042"/>
        <w:sz w:val="12"/>
        <w:szCs w:val="16"/>
        <w:lang w:val="en-US"/>
      </w:rPr>
      <w:t>oup • Cargill Enterprises Inc.</w:t>
    </w:r>
  </w:p>
  <w:p w:rsidR="006F219C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Caverion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Elmek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OOO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• Clifford Chance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Continental Tires RUS LLC • </w:t>
    </w:r>
    <w:r w:rsidRPr="00B9207E">
      <w:rPr>
        <w:rFonts w:ascii="Tahoma" w:hAnsi="Tahoma" w:cs="Tahoma"/>
        <w:color w:val="414042"/>
        <w:sz w:val="12"/>
        <w:szCs w:val="16"/>
        <w:lang w:val="en-US"/>
      </w:rPr>
      <w:t>Crocus International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Deloitte • DHL • DuPont Science &amp; Technologies </w:t>
    </w:r>
    <w:r>
      <w:rPr>
        <w:rFonts w:ascii="Tahoma" w:hAnsi="Tahoma" w:cs="Tahoma"/>
        <w:color w:val="414042"/>
        <w:sz w:val="12"/>
        <w:szCs w:val="16"/>
        <w:lang w:val="en-US"/>
      </w:rPr>
      <w:br/>
    </w:r>
    <w:r w:rsidRPr="008D18FF">
      <w:rPr>
        <w:rFonts w:ascii="Tahoma" w:hAnsi="Tahoma" w:cs="Tahoma"/>
        <w:color w:val="414042"/>
        <w:sz w:val="12"/>
        <w:szCs w:val="16"/>
        <w:lang w:val="en-US"/>
      </w:rPr>
      <w:t>• E.ON Globa</w:t>
    </w:r>
    <w:r>
      <w:rPr>
        <w:rFonts w:ascii="Tahoma" w:hAnsi="Tahoma" w:cs="Tahoma"/>
        <w:color w:val="414042"/>
        <w:sz w:val="12"/>
        <w:szCs w:val="16"/>
        <w:lang w:val="en-US"/>
      </w:rPr>
      <w:t xml:space="preserve">l Commodities SE • </w:t>
    </w:r>
    <w:proofErr w:type="spellStart"/>
    <w:r w:rsidRPr="00B82B50">
      <w:rPr>
        <w:rFonts w:ascii="Tahoma" w:hAnsi="Tahoma" w:cs="Tahoma"/>
        <w:color w:val="414042"/>
        <w:sz w:val="12"/>
        <w:szCs w:val="16"/>
        <w:lang w:val="en-US"/>
      </w:rPr>
      <w:t>Enel</w:t>
    </w:r>
    <w:proofErr w:type="spellEnd"/>
    <w:r w:rsidRPr="00B82B50">
      <w:rPr>
        <w:rFonts w:ascii="Tahoma" w:hAnsi="Tahoma" w:cs="Tahoma"/>
        <w:color w:val="414042"/>
        <w:sz w:val="12"/>
        <w:szCs w:val="16"/>
        <w:lang w:val="en-US"/>
      </w:rPr>
      <w:t xml:space="preserve"> Russia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B82B50">
      <w:rPr>
        <w:rFonts w:ascii="Tahoma" w:hAnsi="Tahoma" w:cs="Tahoma"/>
        <w:color w:val="414042"/>
        <w:sz w:val="12"/>
        <w:szCs w:val="16"/>
        <w:lang w:val="en-US"/>
      </w:rPr>
      <w:t>OJSC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Eni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S.p.A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>
      <w:rPr>
        <w:rFonts w:ascii="Tahoma" w:hAnsi="Tahoma" w:cs="Tahoma"/>
        <w:color w:val="414042"/>
        <w:sz w:val="12"/>
        <w:szCs w:val="16"/>
        <w:lang w:val="en-US"/>
      </w:rPr>
      <w:t>• EY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• GDF SUE</w:t>
    </w:r>
    <w:r>
      <w:rPr>
        <w:rFonts w:ascii="Tahoma" w:hAnsi="Tahoma" w:cs="Tahoma"/>
        <w:color w:val="414042"/>
        <w:sz w:val="12"/>
        <w:szCs w:val="16"/>
        <w:lang w:val="en-US"/>
      </w:rPr>
      <w:t xml:space="preserve">Z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Gestamp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Russia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Heidelberg</w:t>
    </w:r>
    <w:r w:rsidRPr="008D18FF">
      <w:rPr>
        <w:rFonts w:ascii="Tahoma" w:hAnsi="Tahoma" w:cs="Tahoma"/>
        <w:color w:val="414042"/>
        <w:sz w:val="12"/>
        <w:szCs w:val="16"/>
        <w:lang w:val="en-US"/>
      </w:rPr>
      <w:t>Ce</w:t>
    </w:r>
    <w:r>
      <w:rPr>
        <w:rFonts w:ascii="Tahoma" w:hAnsi="Tahoma" w:cs="Tahoma"/>
        <w:color w:val="414042"/>
        <w:sz w:val="12"/>
        <w:szCs w:val="16"/>
        <w:lang w:val="en-US"/>
      </w:rPr>
      <w:t>ment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• ING Commercial Banking </w:t>
    </w:r>
  </w:p>
  <w:p w:rsidR="006F219C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John Deere Agricultural Holdings, Inc.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KPMG • LEROY MERLIN Russia • MAN Truck &amp; Bus AG • Mercedes-Benz Russia • </w:t>
    </w:r>
    <w:r w:rsidRPr="009C6718">
      <w:rPr>
        <w:rFonts w:ascii="Tahoma" w:hAnsi="Tahoma" w:cs="Tahoma"/>
        <w:color w:val="414042"/>
        <w:sz w:val="12"/>
        <w:szCs w:val="16"/>
        <w:lang w:val="en-US"/>
      </w:rPr>
      <w:t>Merck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LLC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Messe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Frank</w:t>
    </w:r>
    <w:r>
      <w:rPr>
        <w:rFonts w:ascii="Tahoma" w:hAnsi="Tahoma" w:cs="Tahoma"/>
        <w:color w:val="414042"/>
        <w:sz w:val="12"/>
        <w:szCs w:val="16"/>
        <w:lang w:val="en-US"/>
      </w:rPr>
      <w:t xml:space="preserve">furt Rus, O.O.O </w:t>
    </w:r>
  </w:p>
  <w:p w:rsidR="006F219C" w:rsidRPr="008D18FF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4A0FDE">
      <w:rPr>
        <w:rFonts w:ascii="Tahoma" w:hAnsi="Tahoma" w:cs="Tahoma"/>
        <w:color w:val="414042"/>
        <w:sz w:val="12"/>
        <w:szCs w:val="16"/>
        <w:lang w:val="en-US"/>
      </w:rPr>
      <w:t>MetLife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• METRO Group </w:t>
    </w:r>
    <w:r w:rsidRPr="000D017A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Michelin </w:t>
    </w:r>
    <w:r w:rsidRPr="000D017A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MOL Plc • Novartis Group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OBI Russia • </w:t>
    </w:r>
    <w:r w:rsidRPr="00882A64">
      <w:rPr>
        <w:rFonts w:ascii="Tahoma" w:hAnsi="Tahoma" w:cs="Tahoma"/>
        <w:color w:val="414042"/>
        <w:sz w:val="12"/>
        <w:szCs w:val="16"/>
        <w:lang w:val="en-US"/>
      </w:rPr>
      <w:t>Orange Business Services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Oranta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• </w:t>
    </w:r>
    <w:proofErr w:type="spellStart"/>
    <w:r w:rsidRPr="00D836FF">
      <w:rPr>
        <w:rFonts w:ascii="Tahoma" w:hAnsi="Tahoma" w:cs="Tahoma"/>
        <w:color w:val="414042"/>
        <w:sz w:val="12"/>
        <w:szCs w:val="16"/>
        <w:lang w:val="en-US"/>
      </w:rPr>
      <w:t>Oriflame</w:t>
    </w:r>
    <w:proofErr w:type="spellEnd"/>
    <w:r w:rsidRPr="00D836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Pepeliaev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Group, LLC • PwC </w:t>
    </w:r>
    <w:r>
      <w:rPr>
        <w:rFonts w:ascii="Tahoma" w:hAnsi="Tahoma" w:cs="Tahoma"/>
        <w:color w:val="414042"/>
        <w:sz w:val="12"/>
        <w:szCs w:val="16"/>
        <w:lang w:val="en-US"/>
      </w:rPr>
      <w:br/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Procter &amp; Gamble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Raif</w:t>
    </w:r>
    <w:r>
      <w:rPr>
        <w:rFonts w:ascii="Tahoma" w:hAnsi="Tahoma" w:cs="Tahoma"/>
        <w:color w:val="414042"/>
        <w:sz w:val="12"/>
        <w:szCs w:val="16"/>
        <w:lang w:val="en-US"/>
      </w:rPr>
      <w:t>feisenbank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ZAO • ROCA </w:t>
    </w:r>
    <w:r w:rsidRPr="008507DD">
      <w:rPr>
        <w:rFonts w:ascii="Tahoma" w:hAnsi="Tahoma" w:cs="Tahoma"/>
        <w:color w:val="414042"/>
        <w:spacing w:val="-6"/>
        <w:sz w:val="12"/>
        <w:szCs w:val="16"/>
        <w:lang w:val="en-US"/>
      </w:rPr>
      <w:t xml:space="preserve">• Shell Exploration &amp; Production Services (RF) B.V.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Statoil ASA • </w:t>
    </w:r>
    <w:proofErr w:type="spellStart"/>
    <w:r w:rsidRPr="003A6451">
      <w:rPr>
        <w:rFonts w:ascii="Tahoma" w:hAnsi="Tahoma" w:cs="Tahoma"/>
        <w:color w:val="414042"/>
        <w:sz w:val="12"/>
        <w:szCs w:val="16"/>
        <w:lang w:val="en-US"/>
      </w:rPr>
      <w:t>Stupino</w:t>
    </w:r>
    <w:proofErr w:type="spellEnd"/>
    <w:r w:rsidRPr="003A6451">
      <w:rPr>
        <w:rFonts w:ascii="Tahoma" w:hAnsi="Tahoma" w:cs="Tahoma"/>
        <w:color w:val="414042"/>
        <w:sz w:val="12"/>
        <w:szCs w:val="16"/>
        <w:lang w:val="en-US"/>
      </w:rPr>
      <w:t xml:space="preserve"> 1 Industrial Park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•Telenor Russia AS •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TMF Russia • Total E&amp;P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Russie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Volkswagen Group Rus OOO • Volvo Cars LLC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VSK • YIT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Rakennus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Representative Office • YOKOHAMA RUSSIA LLC </w:t>
    </w:r>
  </w:p>
  <w:p w:rsidR="006F219C" w:rsidRPr="00B3282E" w:rsidRDefault="006F219C" w:rsidP="006F219C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693"/>
      <w:gridCol w:w="2687"/>
    </w:tblGrid>
    <w:tr w:rsidR="006F219C" w:rsidRPr="00051561" w:rsidTr="00CF044A">
      <w:tc>
        <w:tcPr>
          <w:tcW w:w="3686" w:type="dxa"/>
        </w:tcPr>
        <w:p w:rsidR="006F219C" w:rsidRPr="00153DDE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:rsidR="006F219C" w:rsidRPr="00153DDE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proofErr w:type="spellStart"/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Ul</w:t>
          </w:r>
          <w:proofErr w:type="spellEnd"/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. </w:t>
          </w:r>
          <w:proofErr w:type="spellStart"/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Krasnoproletarskaya</w:t>
          </w:r>
          <w:proofErr w:type="spellEnd"/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16, bld. 3</w:t>
          </w:r>
        </w:p>
        <w:p w:rsidR="006F219C" w:rsidRPr="000A2DAB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127473 Moscow, Russia</w:t>
          </w:r>
        </w:p>
      </w:tc>
      <w:tc>
        <w:tcPr>
          <w:tcW w:w="2693" w:type="dxa"/>
        </w:tcPr>
        <w:p w:rsidR="006F219C" w:rsidRPr="008D18FF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 w:rsidRPr="008D18FF">
            <w:rPr>
              <w:rFonts w:ascii="Tahoma" w:hAnsi="Tahoma" w:cs="Tahoma"/>
              <w:color w:val="414042"/>
              <w:sz w:val="16"/>
              <w:szCs w:val="16"/>
            </w:rPr>
            <w:t>.:  +7 (495) 234 27 64</w:t>
          </w:r>
        </w:p>
        <w:p w:rsidR="006F219C" w:rsidRPr="008D18FF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 w:rsidRPr="008D18FF"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 w:rsidRPr="008D18FF"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2687" w:type="dxa"/>
        </w:tcPr>
        <w:p w:rsidR="006F219C" w:rsidRPr="008D18FF" w:rsidRDefault="006F219C" w:rsidP="00CF044A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8D18F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E-mail: info@aebrus.ru</w:t>
          </w:r>
        </w:p>
        <w:p w:rsidR="006F219C" w:rsidRPr="008D18FF" w:rsidRDefault="006F219C" w:rsidP="00CF044A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8D18F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www.aebrus.ru</w:t>
          </w:r>
        </w:p>
      </w:tc>
    </w:tr>
  </w:tbl>
  <w:p w:rsidR="0023080A" w:rsidRPr="00006290" w:rsidRDefault="0023080A" w:rsidP="006F219C">
    <w:pPr>
      <w:pStyle w:val="a5"/>
      <w:spacing w:line="160" w:lineRule="exact"/>
      <w:rPr>
        <w:rFonts w:ascii="Tahoma" w:hAnsi="Tahoma" w:cs="Tahoma"/>
        <w:color w:val="414042"/>
        <w:sz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C" w:rsidRPr="008D18FF" w:rsidRDefault="006F219C" w:rsidP="006F219C">
    <w:pPr>
      <w:pStyle w:val="a5"/>
      <w:rPr>
        <w:rFonts w:ascii="Tahoma" w:hAnsi="Tahoma" w:cs="Tahoma"/>
        <w:color w:val="414042"/>
        <w:sz w:val="12"/>
        <w:szCs w:val="16"/>
      </w:rPr>
    </w:pPr>
  </w:p>
  <w:p w:rsidR="006F219C" w:rsidRPr="008D18FF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bookmarkStart w:id="1" w:name="OLE_LINK1"/>
    <w:bookmarkStart w:id="2" w:name="OLE_LINK2"/>
    <w:bookmarkStart w:id="3" w:name="OLE_LINK3"/>
    <w:r>
      <w:rPr>
        <w:rFonts w:ascii="Tahoma" w:hAnsi="Tahoma" w:cs="Tahoma"/>
        <w:color w:val="414042"/>
        <w:sz w:val="12"/>
        <w:szCs w:val="16"/>
        <w:lang w:val="en-US"/>
      </w:rPr>
      <w:t>AEB SPONSORS 2014-2015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– </w:t>
    </w:r>
    <w:r w:rsidRPr="008D18FF">
      <w:rPr>
        <w:rFonts w:ascii="Tahoma" w:hAnsi="Tahoma" w:cs="Tahoma"/>
        <w:color w:val="414042"/>
        <w:sz w:val="12"/>
        <w:szCs w:val="16"/>
      </w:rPr>
      <w:t>СПОНСОРЫ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</w:rPr>
      <w:t>АЕБ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2014-2015</w:t>
    </w:r>
  </w:p>
  <w:p w:rsidR="006F219C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Allianz IC OJSC • Alstom • </w:t>
    </w:r>
    <w:r w:rsidRPr="004873F8">
      <w:rPr>
        <w:rFonts w:ascii="Tahoma" w:hAnsi="Tahoma" w:cs="Tahoma"/>
        <w:color w:val="414042"/>
        <w:sz w:val="12"/>
        <w:szCs w:val="16"/>
        <w:lang w:val="en-US"/>
      </w:rPr>
      <w:t>ASAP Transportation Company LLC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• Atos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Awara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Group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• Bank Credit Suisse (Moscow)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 BP • BSH Gr</w:t>
    </w:r>
    <w:r>
      <w:rPr>
        <w:rFonts w:ascii="Tahoma" w:hAnsi="Tahoma" w:cs="Tahoma"/>
        <w:color w:val="414042"/>
        <w:sz w:val="12"/>
        <w:szCs w:val="16"/>
        <w:lang w:val="en-US"/>
      </w:rPr>
      <w:t>oup • Cargill Enterprises Inc.</w:t>
    </w:r>
  </w:p>
  <w:p w:rsidR="006F219C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Caverion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Elmek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OOO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• Clifford Chance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Continental Tires RUS LLC • </w:t>
    </w:r>
    <w:r w:rsidRPr="00B9207E">
      <w:rPr>
        <w:rFonts w:ascii="Tahoma" w:hAnsi="Tahoma" w:cs="Tahoma"/>
        <w:color w:val="414042"/>
        <w:sz w:val="12"/>
        <w:szCs w:val="16"/>
        <w:lang w:val="en-US"/>
      </w:rPr>
      <w:t>Crocus International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Deloitte • DHL • DuPont Science &amp; Technologies </w:t>
    </w:r>
    <w:r>
      <w:rPr>
        <w:rFonts w:ascii="Tahoma" w:hAnsi="Tahoma" w:cs="Tahoma"/>
        <w:color w:val="414042"/>
        <w:sz w:val="12"/>
        <w:szCs w:val="16"/>
        <w:lang w:val="en-US"/>
      </w:rPr>
      <w:br/>
    </w:r>
    <w:r w:rsidRPr="008D18FF">
      <w:rPr>
        <w:rFonts w:ascii="Tahoma" w:hAnsi="Tahoma" w:cs="Tahoma"/>
        <w:color w:val="414042"/>
        <w:sz w:val="12"/>
        <w:szCs w:val="16"/>
        <w:lang w:val="en-US"/>
      </w:rPr>
      <w:t>• E.ON Globa</w:t>
    </w:r>
    <w:r>
      <w:rPr>
        <w:rFonts w:ascii="Tahoma" w:hAnsi="Tahoma" w:cs="Tahoma"/>
        <w:color w:val="414042"/>
        <w:sz w:val="12"/>
        <w:szCs w:val="16"/>
        <w:lang w:val="en-US"/>
      </w:rPr>
      <w:t xml:space="preserve">l Commodities SE • </w:t>
    </w:r>
    <w:proofErr w:type="spellStart"/>
    <w:r w:rsidRPr="00B82B50">
      <w:rPr>
        <w:rFonts w:ascii="Tahoma" w:hAnsi="Tahoma" w:cs="Tahoma"/>
        <w:color w:val="414042"/>
        <w:sz w:val="12"/>
        <w:szCs w:val="16"/>
        <w:lang w:val="en-US"/>
      </w:rPr>
      <w:t>Enel</w:t>
    </w:r>
    <w:proofErr w:type="spellEnd"/>
    <w:r w:rsidRPr="00B82B50">
      <w:rPr>
        <w:rFonts w:ascii="Tahoma" w:hAnsi="Tahoma" w:cs="Tahoma"/>
        <w:color w:val="414042"/>
        <w:sz w:val="12"/>
        <w:szCs w:val="16"/>
        <w:lang w:val="en-US"/>
      </w:rPr>
      <w:t xml:space="preserve"> Russia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B82B50">
      <w:rPr>
        <w:rFonts w:ascii="Tahoma" w:hAnsi="Tahoma" w:cs="Tahoma"/>
        <w:color w:val="414042"/>
        <w:sz w:val="12"/>
        <w:szCs w:val="16"/>
        <w:lang w:val="en-US"/>
      </w:rPr>
      <w:t>OJSC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Eni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S.p.A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>
      <w:rPr>
        <w:rFonts w:ascii="Tahoma" w:hAnsi="Tahoma" w:cs="Tahoma"/>
        <w:color w:val="414042"/>
        <w:sz w:val="12"/>
        <w:szCs w:val="16"/>
        <w:lang w:val="en-US"/>
      </w:rPr>
      <w:t>• EY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• GDF SUE</w:t>
    </w:r>
    <w:r>
      <w:rPr>
        <w:rFonts w:ascii="Tahoma" w:hAnsi="Tahoma" w:cs="Tahoma"/>
        <w:color w:val="414042"/>
        <w:sz w:val="12"/>
        <w:szCs w:val="16"/>
        <w:lang w:val="en-US"/>
      </w:rPr>
      <w:t xml:space="preserve">Z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Gestamp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Russia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Heidelberg</w:t>
    </w:r>
    <w:r w:rsidRPr="008D18FF">
      <w:rPr>
        <w:rFonts w:ascii="Tahoma" w:hAnsi="Tahoma" w:cs="Tahoma"/>
        <w:color w:val="414042"/>
        <w:sz w:val="12"/>
        <w:szCs w:val="16"/>
        <w:lang w:val="en-US"/>
      </w:rPr>
      <w:t>Ce</w:t>
    </w:r>
    <w:r>
      <w:rPr>
        <w:rFonts w:ascii="Tahoma" w:hAnsi="Tahoma" w:cs="Tahoma"/>
        <w:color w:val="414042"/>
        <w:sz w:val="12"/>
        <w:szCs w:val="16"/>
        <w:lang w:val="en-US"/>
      </w:rPr>
      <w:t>ment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• ING Commercial Banking </w:t>
    </w:r>
  </w:p>
  <w:p w:rsidR="006F219C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John Deere Agricultural Holdings, Inc.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KPMG • LEROY MERLIN Russia • MAN Truck &amp; Bus AG • Mercedes-Benz Russia • </w:t>
    </w:r>
    <w:r w:rsidRPr="009C6718">
      <w:rPr>
        <w:rFonts w:ascii="Tahoma" w:hAnsi="Tahoma" w:cs="Tahoma"/>
        <w:color w:val="414042"/>
        <w:sz w:val="12"/>
        <w:szCs w:val="16"/>
        <w:lang w:val="en-US"/>
      </w:rPr>
      <w:t>Merck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LLC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Messe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Frank</w:t>
    </w:r>
    <w:r>
      <w:rPr>
        <w:rFonts w:ascii="Tahoma" w:hAnsi="Tahoma" w:cs="Tahoma"/>
        <w:color w:val="414042"/>
        <w:sz w:val="12"/>
        <w:szCs w:val="16"/>
        <w:lang w:val="en-US"/>
      </w:rPr>
      <w:t xml:space="preserve">furt Rus, O.O.O </w:t>
    </w:r>
  </w:p>
  <w:p w:rsidR="006F219C" w:rsidRPr="008D18FF" w:rsidRDefault="006F219C" w:rsidP="006F219C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4A0FDE">
      <w:rPr>
        <w:rFonts w:ascii="Tahoma" w:hAnsi="Tahoma" w:cs="Tahoma"/>
        <w:color w:val="414042"/>
        <w:sz w:val="12"/>
        <w:szCs w:val="16"/>
        <w:lang w:val="en-US"/>
      </w:rPr>
      <w:t>MetLife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• METRO Group </w:t>
    </w:r>
    <w:r w:rsidRPr="000D017A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Michelin </w:t>
    </w:r>
    <w:r w:rsidRPr="000D017A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MOL Plc • Novartis Group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OBI Russia • </w:t>
    </w:r>
    <w:r w:rsidRPr="00882A64">
      <w:rPr>
        <w:rFonts w:ascii="Tahoma" w:hAnsi="Tahoma" w:cs="Tahoma"/>
        <w:color w:val="414042"/>
        <w:sz w:val="12"/>
        <w:szCs w:val="16"/>
        <w:lang w:val="en-US"/>
      </w:rPr>
      <w:t>Orange Business Services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Oranta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• </w:t>
    </w:r>
    <w:proofErr w:type="spellStart"/>
    <w:r w:rsidRPr="00D836FF">
      <w:rPr>
        <w:rFonts w:ascii="Tahoma" w:hAnsi="Tahoma" w:cs="Tahoma"/>
        <w:color w:val="414042"/>
        <w:sz w:val="12"/>
        <w:szCs w:val="16"/>
        <w:lang w:val="en-US"/>
      </w:rPr>
      <w:t>Oriflame</w:t>
    </w:r>
    <w:proofErr w:type="spellEnd"/>
    <w:r w:rsidRPr="00D836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Pepeliaev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Group, LLC • PwC </w:t>
    </w:r>
    <w:r>
      <w:rPr>
        <w:rFonts w:ascii="Tahoma" w:hAnsi="Tahoma" w:cs="Tahoma"/>
        <w:color w:val="414042"/>
        <w:sz w:val="12"/>
        <w:szCs w:val="16"/>
        <w:lang w:val="en-US"/>
      </w:rPr>
      <w:br/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Procter &amp; Gamble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Raif</w:t>
    </w:r>
    <w:r>
      <w:rPr>
        <w:rFonts w:ascii="Tahoma" w:hAnsi="Tahoma" w:cs="Tahoma"/>
        <w:color w:val="414042"/>
        <w:sz w:val="12"/>
        <w:szCs w:val="16"/>
        <w:lang w:val="en-US"/>
      </w:rPr>
      <w:t>feisenbank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ZAO • ROCA </w:t>
    </w:r>
    <w:r w:rsidRPr="008507DD">
      <w:rPr>
        <w:rFonts w:ascii="Tahoma" w:hAnsi="Tahoma" w:cs="Tahoma"/>
        <w:color w:val="414042"/>
        <w:spacing w:val="-6"/>
        <w:sz w:val="12"/>
        <w:szCs w:val="16"/>
        <w:lang w:val="en-US"/>
      </w:rPr>
      <w:t xml:space="preserve">• Shell Exploration &amp; Production Services (RF) B.V.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Statoil ASA • </w:t>
    </w:r>
    <w:proofErr w:type="spellStart"/>
    <w:r w:rsidRPr="003A6451">
      <w:rPr>
        <w:rFonts w:ascii="Tahoma" w:hAnsi="Tahoma" w:cs="Tahoma"/>
        <w:color w:val="414042"/>
        <w:sz w:val="12"/>
        <w:szCs w:val="16"/>
        <w:lang w:val="en-US"/>
      </w:rPr>
      <w:t>Stupino</w:t>
    </w:r>
    <w:proofErr w:type="spellEnd"/>
    <w:r w:rsidRPr="003A6451">
      <w:rPr>
        <w:rFonts w:ascii="Tahoma" w:hAnsi="Tahoma" w:cs="Tahoma"/>
        <w:color w:val="414042"/>
        <w:sz w:val="12"/>
        <w:szCs w:val="16"/>
        <w:lang w:val="en-US"/>
      </w:rPr>
      <w:t xml:space="preserve"> 1 Industrial Park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•Telenor Russia AS •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TMF Russia • Total E&amp;P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Russie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Volkswagen Group Rus OOO • Volvo Cars LLC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VSK • YIT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Rakennus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Representative Office • YOKOHAMA RUSSIA LLC </w:t>
    </w:r>
    <w:bookmarkEnd w:id="1"/>
    <w:bookmarkEnd w:id="2"/>
    <w:bookmarkEnd w:id="3"/>
  </w:p>
  <w:p w:rsidR="006F219C" w:rsidRPr="00B3282E" w:rsidRDefault="006F219C" w:rsidP="006F219C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693"/>
      <w:gridCol w:w="2687"/>
    </w:tblGrid>
    <w:tr w:rsidR="006F219C" w:rsidRPr="00051561" w:rsidTr="00CF044A">
      <w:tc>
        <w:tcPr>
          <w:tcW w:w="3686" w:type="dxa"/>
        </w:tcPr>
        <w:p w:rsidR="006F219C" w:rsidRPr="00153DDE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:rsidR="006F219C" w:rsidRPr="00153DDE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proofErr w:type="spellStart"/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Ul</w:t>
          </w:r>
          <w:proofErr w:type="spellEnd"/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. </w:t>
          </w:r>
          <w:proofErr w:type="spellStart"/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Krasnoproletarskaya</w:t>
          </w:r>
          <w:proofErr w:type="spellEnd"/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16, bld. 3</w:t>
          </w:r>
        </w:p>
        <w:p w:rsidR="006F219C" w:rsidRPr="000A2DAB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153DDE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127473 Moscow, Russia</w:t>
          </w:r>
        </w:p>
      </w:tc>
      <w:tc>
        <w:tcPr>
          <w:tcW w:w="2693" w:type="dxa"/>
        </w:tcPr>
        <w:p w:rsidR="006F219C" w:rsidRPr="008D18FF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 w:rsidRPr="008D18FF">
            <w:rPr>
              <w:rFonts w:ascii="Tahoma" w:hAnsi="Tahoma" w:cs="Tahoma"/>
              <w:color w:val="414042"/>
              <w:sz w:val="16"/>
              <w:szCs w:val="16"/>
            </w:rPr>
            <w:t>.:  +7 (495) 234 27 64</w:t>
          </w:r>
        </w:p>
        <w:p w:rsidR="006F219C" w:rsidRPr="008D18FF" w:rsidRDefault="006F219C" w:rsidP="00CF044A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 w:rsidRPr="008D18FF"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 w:rsidRPr="008D18FF"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2687" w:type="dxa"/>
        </w:tcPr>
        <w:p w:rsidR="006F219C" w:rsidRPr="008D18FF" w:rsidRDefault="006F219C" w:rsidP="00CF044A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8D18F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E-mail: info@aebrus.ru</w:t>
          </w:r>
        </w:p>
        <w:p w:rsidR="006F219C" w:rsidRPr="008D18FF" w:rsidRDefault="006F219C" w:rsidP="00CF044A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8D18F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www.aebrus.ru</w:t>
          </w:r>
        </w:p>
      </w:tc>
    </w:tr>
  </w:tbl>
  <w:p w:rsidR="0016426B" w:rsidRDefault="0016426B" w:rsidP="0016426B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FE" w:rsidRDefault="00CC58FE" w:rsidP="00A9446F">
      <w:pPr>
        <w:spacing w:after="0" w:line="240" w:lineRule="auto"/>
      </w:pPr>
      <w:r>
        <w:separator/>
      </w:r>
    </w:p>
  </w:footnote>
  <w:footnote w:type="continuationSeparator" w:id="0">
    <w:p w:rsidR="00CC58FE" w:rsidRDefault="00CC58FE" w:rsidP="00A9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2D92"/>
    <w:multiLevelType w:val="hybridMultilevel"/>
    <w:tmpl w:val="6E147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20"/>
    <w:rsid w:val="00006290"/>
    <w:rsid w:val="00010BCA"/>
    <w:rsid w:val="000116FA"/>
    <w:rsid w:val="00011AD4"/>
    <w:rsid w:val="000139F2"/>
    <w:rsid w:val="000179DE"/>
    <w:rsid w:val="0002239F"/>
    <w:rsid w:val="000265E7"/>
    <w:rsid w:val="00026C35"/>
    <w:rsid w:val="0003091A"/>
    <w:rsid w:val="00032AED"/>
    <w:rsid w:val="000372ED"/>
    <w:rsid w:val="00041833"/>
    <w:rsid w:val="00047BE5"/>
    <w:rsid w:val="00047FE4"/>
    <w:rsid w:val="00051561"/>
    <w:rsid w:val="000562FA"/>
    <w:rsid w:val="00056905"/>
    <w:rsid w:val="000572CE"/>
    <w:rsid w:val="00060439"/>
    <w:rsid w:val="00060A80"/>
    <w:rsid w:val="00061A32"/>
    <w:rsid w:val="000620CF"/>
    <w:rsid w:val="0006250D"/>
    <w:rsid w:val="0007068B"/>
    <w:rsid w:val="0007557A"/>
    <w:rsid w:val="00081BFB"/>
    <w:rsid w:val="00084687"/>
    <w:rsid w:val="00085788"/>
    <w:rsid w:val="00087D52"/>
    <w:rsid w:val="0009226A"/>
    <w:rsid w:val="000937DD"/>
    <w:rsid w:val="000A2DAB"/>
    <w:rsid w:val="000B13A1"/>
    <w:rsid w:val="000B2976"/>
    <w:rsid w:val="000C019A"/>
    <w:rsid w:val="000C182D"/>
    <w:rsid w:val="000C1F1B"/>
    <w:rsid w:val="000C2677"/>
    <w:rsid w:val="000D0110"/>
    <w:rsid w:val="000D4A50"/>
    <w:rsid w:val="000D4C2F"/>
    <w:rsid w:val="000D64B9"/>
    <w:rsid w:val="000D6BBF"/>
    <w:rsid w:val="000E0BAA"/>
    <w:rsid w:val="000E335F"/>
    <w:rsid w:val="000E3DC6"/>
    <w:rsid w:val="000F0E29"/>
    <w:rsid w:val="000F2A94"/>
    <w:rsid w:val="000F30C6"/>
    <w:rsid w:val="000F4077"/>
    <w:rsid w:val="00100748"/>
    <w:rsid w:val="0010153B"/>
    <w:rsid w:val="00102128"/>
    <w:rsid w:val="0010365C"/>
    <w:rsid w:val="00106C74"/>
    <w:rsid w:val="00110980"/>
    <w:rsid w:val="0011234D"/>
    <w:rsid w:val="001126F7"/>
    <w:rsid w:val="00113691"/>
    <w:rsid w:val="001147C6"/>
    <w:rsid w:val="00130D83"/>
    <w:rsid w:val="00130F93"/>
    <w:rsid w:val="00131CBB"/>
    <w:rsid w:val="00136882"/>
    <w:rsid w:val="00140927"/>
    <w:rsid w:val="0014251F"/>
    <w:rsid w:val="001441DF"/>
    <w:rsid w:val="00153DDE"/>
    <w:rsid w:val="00154227"/>
    <w:rsid w:val="00160A3B"/>
    <w:rsid w:val="0016136A"/>
    <w:rsid w:val="00162732"/>
    <w:rsid w:val="00163131"/>
    <w:rsid w:val="0016426B"/>
    <w:rsid w:val="00177F62"/>
    <w:rsid w:val="00182911"/>
    <w:rsid w:val="00184B98"/>
    <w:rsid w:val="00185813"/>
    <w:rsid w:val="00187421"/>
    <w:rsid w:val="00187A06"/>
    <w:rsid w:val="00190B5F"/>
    <w:rsid w:val="001A2631"/>
    <w:rsid w:val="001A3FA5"/>
    <w:rsid w:val="001A4922"/>
    <w:rsid w:val="001B1587"/>
    <w:rsid w:val="001B3A93"/>
    <w:rsid w:val="001B64D6"/>
    <w:rsid w:val="001C15E2"/>
    <w:rsid w:val="001C43DB"/>
    <w:rsid w:val="001C612C"/>
    <w:rsid w:val="001C6D76"/>
    <w:rsid w:val="001C6F94"/>
    <w:rsid w:val="001C79D5"/>
    <w:rsid w:val="001D3010"/>
    <w:rsid w:val="001D52BF"/>
    <w:rsid w:val="001E2154"/>
    <w:rsid w:val="001F0FD2"/>
    <w:rsid w:val="001F144D"/>
    <w:rsid w:val="001F1B09"/>
    <w:rsid w:val="001F328F"/>
    <w:rsid w:val="001F4B59"/>
    <w:rsid w:val="001F60F1"/>
    <w:rsid w:val="001F717F"/>
    <w:rsid w:val="00200788"/>
    <w:rsid w:val="00205BA0"/>
    <w:rsid w:val="00206B1D"/>
    <w:rsid w:val="002072CD"/>
    <w:rsid w:val="0021090F"/>
    <w:rsid w:val="002125A8"/>
    <w:rsid w:val="00214D33"/>
    <w:rsid w:val="00216803"/>
    <w:rsid w:val="00220E91"/>
    <w:rsid w:val="0022596F"/>
    <w:rsid w:val="002264C9"/>
    <w:rsid w:val="00227B73"/>
    <w:rsid w:val="0023080A"/>
    <w:rsid w:val="00230B3E"/>
    <w:rsid w:val="00231153"/>
    <w:rsid w:val="00236307"/>
    <w:rsid w:val="00237444"/>
    <w:rsid w:val="00241006"/>
    <w:rsid w:val="00243FDF"/>
    <w:rsid w:val="002450A5"/>
    <w:rsid w:val="00252B32"/>
    <w:rsid w:val="00257205"/>
    <w:rsid w:val="0026045A"/>
    <w:rsid w:val="0026225D"/>
    <w:rsid w:val="00262763"/>
    <w:rsid w:val="00271BF3"/>
    <w:rsid w:val="00272299"/>
    <w:rsid w:val="00273CC3"/>
    <w:rsid w:val="00291D8A"/>
    <w:rsid w:val="00294118"/>
    <w:rsid w:val="002A7B7D"/>
    <w:rsid w:val="002B3708"/>
    <w:rsid w:val="002B63A6"/>
    <w:rsid w:val="002D085D"/>
    <w:rsid w:val="002D3F27"/>
    <w:rsid w:val="002D4FD0"/>
    <w:rsid w:val="002E0863"/>
    <w:rsid w:val="002E13E7"/>
    <w:rsid w:val="002E1D79"/>
    <w:rsid w:val="002E218F"/>
    <w:rsid w:val="002E52EA"/>
    <w:rsid w:val="002F1B8A"/>
    <w:rsid w:val="002F1FEC"/>
    <w:rsid w:val="002F2134"/>
    <w:rsid w:val="002F3371"/>
    <w:rsid w:val="002F4935"/>
    <w:rsid w:val="002F545C"/>
    <w:rsid w:val="00305846"/>
    <w:rsid w:val="00307AE5"/>
    <w:rsid w:val="00310420"/>
    <w:rsid w:val="003117A5"/>
    <w:rsid w:val="0032173E"/>
    <w:rsid w:val="003320A7"/>
    <w:rsid w:val="00333AB7"/>
    <w:rsid w:val="0033558E"/>
    <w:rsid w:val="00336EDB"/>
    <w:rsid w:val="00337C28"/>
    <w:rsid w:val="00337F93"/>
    <w:rsid w:val="00341DCC"/>
    <w:rsid w:val="00346208"/>
    <w:rsid w:val="0035252D"/>
    <w:rsid w:val="00357177"/>
    <w:rsid w:val="003574AA"/>
    <w:rsid w:val="00361A08"/>
    <w:rsid w:val="003646E8"/>
    <w:rsid w:val="003714FC"/>
    <w:rsid w:val="00372C3E"/>
    <w:rsid w:val="003737D5"/>
    <w:rsid w:val="00373D6D"/>
    <w:rsid w:val="0037564C"/>
    <w:rsid w:val="0037573A"/>
    <w:rsid w:val="00381A2F"/>
    <w:rsid w:val="00383328"/>
    <w:rsid w:val="00384E19"/>
    <w:rsid w:val="00391422"/>
    <w:rsid w:val="00391F75"/>
    <w:rsid w:val="003A3CC3"/>
    <w:rsid w:val="003B6407"/>
    <w:rsid w:val="003B6BB8"/>
    <w:rsid w:val="003C1337"/>
    <w:rsid w:val="003C3EE0"/>
    <w:rsid w:val="003C560A"/>
    <w:rsid w:val="003D0352"/>
    <w:rsid w:val="003D1580"/>
    <w:rsid w:val="003D1BEC"/>
    <w:rsid w:val="003D203E"/>
    <w:rsid w:val="003D53F0"/>
    <w:rsid w:val="003D719F"/>
    <w:rsid w:val="003E0295"/>
    <w:rsid w:val="003E5E95"/>
    <w:rsid w:val="003E6E8A"/>
    <w:rsid w:val="003F0A76"/>
    <w:rsid w:val="003F34E3"/>
    <w:rsid w:val="00405520"/>
    <w:rsid w:val="00412F0B"/>
    <w:rsid w:val="004142E8"/>
    <w:rsid w:val="00414DE1"/>
    <w:rsid w:val="00415372"/>
    <w:rsid w:val="00415E45"/>
    <w:rsid w:val="00417E0A"/>
    <w:rsid w:val="00427C8A"/>
    <w:rsid w:val="004303A1"/>
    <w:rsid w:val="00441824"/>
    <w:rsid w:val="00442D1C"/>
    <w:rsid w:val="00443DBD"/>
    <w:rsid w:val="00444424"/>
    <w:rsid w:val="0044585F"/>
    <w:rsid w:val="004462FA"/>
    <w:rsid w:val="00451946"/>
    <w:rsid w:val="0045220C"/>
    <w:rsid w:val="00456B50"/>
    <w:rsid w:val="0047172F"/>
    <w:rsid w:val="0047490D"/>
    <w:rsid w:val="00483F18"/>
    <w:rsid w:val="004841F1"/>
    <w:rsid w:val="004875C9"/>
    <w:rsid w:val="004936A9"/>
    <w:rsid w:val="004A1FFE"/>
    <w:rsid w:val="004B126C"/>
    <w:rsid w:val="004B56F6"/>
    <w:rsid w:val="004B6D82"/>
    <w:rsid w:val="004C2CFB"/>
    <w:rsid w:val="004C6ABE"/>
    <w:rsid w:val="004D0801"/>
    <w:rsid w:val="004D1F19"/>
    <w:rsid w:val="004E05B6"/>
    <w:rsid w:val="004E1654"/>
    <w:rsid w:val="004E6271"/>
    <w:rsid w:val="004E7992"/>
    <w:rsid w:val="004F1E6C"/>
    <w:rsid w:val="004F50BD"/>
    <w:rsid w:val="004F6C0F"/>
    <w:rsid w:val="004F7438"/>
    <w:rsid w:val="00504171"/>
    <w:rsid w:val="00504A97"/>
    <w:rsid w:val="0050654B"/>
    <w:rsid w:val="00507CA9"/>
    <w:rsid w:val="00514087"/>
    <w:rsid w:val="00514D4B"/>
    <w:rsid w:val="005155F0"/>
    <w:rsid w:val="005160AA"/>
    <w:rsid w:val="005228E0"/>
    <w:rsid w:val="00523833"/>
    <w:rsid w:val="00523C72"/>
    <w:rsid w:val="0052523B"/>
    <w:rsid w:val="0052611A"/>
    <w:rsid w:val="00530642"/>
    <w:rsid w:val="005307C8"/>
    <w:rsid w:val="00532F0E"/>
    <w:rsid w:val="005333DB"/>
    <w:rsid w:val="005346A4"/>
    <w:rsid w:val="005348E3"/>
    <w:rsid w:val="00541055"/>
    <w:rsid w:val="005424B6"/>
    <w:rsid w:val="00551325"/>
    <w:rsid w:val="00553388"/>
    <w:rsid w:val="0055362A"/>
    <w:rsid w:val="0055485F"/>
    <w:rsid w:val="0055634B"/>
    <w:rsid w:val="005566B0"/>
    <w:rsid w:val="0056202A"/>
    <w:rsid w:val="005628AE"/>
    <w:rsid w:val="0057019A"/>
    <w:rsid w:val="00571C1A"/>
    <w:rsid w:val="00574593"/>
    <w:rsid w:val="005745C3"/>
    <w:rsid w:val="00575363"/>
    <w:rsid w:val="00585741"/>
    <w:rsid w:val="005864AE"/>
    <w:rsid w:val="00587DE5"/>
    <w:rsid w:val="00593D37"/>
    <w:rsid w:val="005B2579"/>
    <w:rsid w:val="005C0AD1"/>
    <w:rsid w:val="005C5804"/>
    <w:rsid w:val="005C7AC6"/>
    <w:rsid w:val="005D14AB"/>
    <w:rsid w:val="005D4956"/>
    <w:rsid w:val="005D59E4"/>
    <w:rsid w:val="005E0385"/>
    <w:rsid w:val="005E578F"/>
    <w:rsid w:val="005E5DD2"/>
    <w:rsid w:val="00601B89"/>
    <w:rsid w:val="006117FA"/>
    <w:rsid w:val="00615B8D"/>
    <w:rsid w:val="006160B6"/>
    <w:rsid w:val="00616208"/>
    <w:rsid w:val="006207E1"/>
    <w:rsid w:val="0064092D"/>
    <w:rsid w:val="00646D37"/>
    <w:rsid w:val="00647556"/>
    <w:rsid w:val="006479DF"/>
    <w:rsid w:val="00647B04"/>
    <w:rsid w:val="00650B45"/>
    <w:rsid w:val="00653B8B"/>
    <w:rsid w:val="00655D96"/>
    <w:rsid w:val="00657723"/>
    <w:rsid w:val="0066069A"/>
    <w:rsid w:val="00662553"/>
    <w:rsid w:val="00671D0F"/>
    <w:rsid w:val="0067608E"/>
    <w:rsid w:val="006776C0"/>
    <w:rsid w:val="00681524"/>
    <w:rsid w:val="00681D67"/>
    <w:rsid w:val="006837EE"/>
    <w:rsid w:val="00685B3B"/>
    <w:rsid w:val="006901FB"/>
    <w:rsid w:val="00691170"/>
    <w:rsid w:val="00691357"/>
    <w:rsid w:val="006942F8"/>
    <w:rsid w:val="006945C5"/>
    <w:rsid w:val="00695293"/>
    <w:rsid w:val="0069554C"/>
    <w:rsid w:val="006A0C2B"/>
    <w:rsid w:val="006A2552"/>
    <w:rsid w:val="006A3788"/>
    <w:rsid w:val="006A3BFA"/>
    <w:rsid w:val="006A5F73"/>
    <w:rsid w:val="006A68B2"/>
    <w:rsid w:val="006A6E1C"/>
    <w:rsid w:val="006B076C"/>
    <w:rsid w:val="006C1D14"/>
    <w:rsid w:val="006C3224"/>
    <w:rsid w:val="006C3398"/>
    <w:rsid w:val="006D6E8A"/>
    <w:rsid w:val="006E069A"/>
    <w:rsid w:val="006E22BA"/>
    <w:rsid w:val="006E6A9A"/>
    <w:rsid w:val="006F219C"/>
    <w:rsid w:val="006F2F4A"/>
    <w:rsid w:val="00701AC7"/>
    <w:rsid w:val="00705471"/>
    <w:rsid w:val="00706CD5"/>
    <w:rsid w:val="00713B8A"/>
    <w:rsid w:val="0071778F"/>
    <w:rsid w:val="007215F8"/>
    <w:rsid w:val="00721D7F"/>
    <w:rsid w:val="00726581"/>
    <w:rsid w:val="0073069B"/>
    <w:rsid w:val="00732315"/>
    <w:rsid w:val="007337BF"/>
    <w:rsid w:val="00734311"/>
    <w:rsid w:val="0074398E"/>
    <w:rsid w:val="00743D54"/>
    <w:rsid w:val="007454D5"/>
    <w:rsid w:val="007459D1"/>
    <w:rsid w:val="00747E0B"/>
    <w:rsid w:val="00751D44"/>
    <w:rsid w:val="00754272"/>
    <w:rsid w:val="007616B2"/>
    <w:rsid w:val="007616D8"/>
    <w:rsid w:val="00764853"/>
    <w:rsid w:val="00765162"/>
    <w:rsid w:val="007678A0"/>
    <w:rsid w:val="00767D2F"/>
    <w:rsid w:val="00767DD8"/>
    <w:rsid w:val="0077243B"/>
    <w:rsid w:val="00774DBB"/>
    <w:rsid w:val="007750FF"/>
    <w:rsid w:val="00776F86"/>
    <w:rsid w:val="00777641"/>
    <w:rsid w:val="00780CA2"/>
    <w:rsid w:val="00786103"/>
    <w:rsid w:val="0078723C"/>
    <w:rsid w:val="00787A73"/>
    <w:rsid w:val="0079098C"/>
    <w:rsid w:val="007937DC"/>
    <w:rsid w:val="00794AB7"/>
    <w:rsid w:val="0079502F"/>
    <w:rsid w:val="007A0DC8"/>
    <w:rsid w:val="007A2F55"/>
    <w:rsid w:val="007A522D"/>
    <w:rsid w:val="007A79BA"/>
    <w:rsid w:val="007B74F9"/>
    <w:rsid w:val="007C10DE"/>
    <w:rsid w:val="007C21FC"/>
    <w:rsid w:val="007C3D15"/>
    <w:rsid w:val="007C71D5"/>
    <w:rsid w:val="007D0151"/>
    <w:rsid w:val="007D0D21"/>
    <w:rsid w:val="007D52E6"/>
    <w:rsid w:val="007E0D0E"/>
    <w:rsid w:val="007E1C6E"/>
    <w:rsid w:val="007E2293"/>
    <w:rsid w:val="007E2BB0"/>
    <w:rsid w:val="007E38B2"/>
    <w:rsid w:val="007E7368"/>
    <w:rsid w:val="007E7397"/>
    <w:rsid w:val="007E7FEE"/>
    <w:rsid w:val="007F1708"/>
    <w:rsid w:val="007F1E54"/>
    <w:rsid w:val="007F209F"/>
    <w:rsid w:val="007F2D7D"/>
    <w:rsid w:val="007F4533"/>
    <w:rsid w:val="007F4913"/>
    <w:rsid w:val="007F4BF3"/>
    <w:rsid w:val="007F4C98"/>
    <w:rsid w:val="007F538F"/>
    <w:rsid w:val="007F53CC"/>
    <w:rsid w:val="007F6C7C"/>
    <w:rsid w:val="0080094F"/>
    <w:rsid w:val="008050E5"/>
    <w:rsid w:val="00812748"/>
    <w:rsid w:val="00813CD1"/>
    <w:rsid w:val="008144B1"/>
    <w:rsid w:val="00814C2E"/>
    <w:rsid w:val="00820936"/>
    <w:rsid w:val="00827CD6"/>
    <w:rsid w:val="0083415F"/>
    <w:rsid w:val="00835D62"/>
    <w:rsid w:val="0083674C"/>
    <w:rsid w:val="00840736"/>
    <w:rsid w:val="00841757"/>
    <w:rsid w:val="00844594"/>
    <w:rsid w:val="008453E8"/>
    <w:rsid w:val="008458BD"/>
    <w:rsid w:val="0084665A"/>
    <w:rsid w:val="00847919"/>
    <w:rsid w:val="00847F1B"/>
    <w:rsid w:val="00850647"/>
    <w:rsid w:val="00854305"/>
    <w:rsid w:val="00855ADF"/>
    <w:rsid w:val="00855E90"/>
    <w:rsid w:val="00856732"/>
    <w:rsid w:val="00880588"/>
    <w:rsid w:val="00880861"/>
    <w:rsid w:val="00883FFC"/>
    <w:rsid w:val="008937B0"/>
    <w:rsid w:val="00895C47"/>
    <w:rsid w:val="00896019"/>
    <w:rsid w:val="008962AE"/>
    <w:rsid w:val="008A2F6B"/>
    <w:rsid w:val="008A5C69"/>
    <w:rsid w:val="008B0255"/>
    <w:rsid w:val="008B3B06"/>
    <w:rsid w:val="008C198B"/>
    <w:rsid w:val="008C37DB"/>
    <w:rsid w:val="008C4449"/>
    <w:rsid w:val="008C76CB"/>
    <w:rsid w:val="008D18FF"/>
    <w:rsid w:val="008D1E4B"/>
    <w:rsid w:val="008D26E6"/>
    <w:rsid w:val="008D59D8"/>
    <w:rsid w:val="008D5B1D"/>
    <w:rsid w:val="008D6619"/>
    <w:rsid w:val="008D6CDA"/>
    <w:rsid w:val="008D722E"/>
    <w:rsid w:val="008E28EA"/>
    <w:rsid w:val="008E2F94"/>
    <w:rsid w:val="008E6191"/>
    <w:rsid w:val="008E7CF0"/>
    <w:rsid w:val="008F3865"/>
    <w:rsid w:val="008F684D"/>
    <w:rsid w:val="008F7833"/>
    <w:rsid w:val="00902E0B"/>
    <w:rsid w:val="0090370B"/>
    <w:rsid w:val="00905D8E"/>
    <w:rsid w:val="00906C7D"/>
    <w:rsid w:val="0091005E"/>
    <w:rsid w:val="00910218"/>
    <w:rsid w:val="00911CCA"/>
    <w:rsid w:val="009140D6"/>
    <w:rsid w:val="00915C15"/>
    <w:rsid w:val="00920ED5"/>
    <w:rsid w:val="0092351A"/>
    <w:rsid w:val="0092686F"/>
    <w:rsid w:val="009273D6"/>
    <w:rsid w:val="0093356B"/>
    <w:rsid w:val="00933D45"/>
    <w:rsid w:val="00935FA6"/>
    <w:rsid w:val="00941762"/>
    <w:rsid w:val="00942B37"/>
    <w:rsid w:val="00943937"/>
    <w:rsid w:val="0094491E"/>
    <w:rsid w:val="00955972"/>
    <w:rsid w:val="00956455"/>
    <w:rsid w:val="00956E6E"/>
    <w:rsid w:val="00957304"/>
    <w:rsid w:val="00957B26"/>
    <w:rsid w:val="00961230"/>
    <w:rsid w:val="00961C50"/>
    <w:rsid w:val="00961D6E"/>
    <w:rsid w:val="0096570D"/>
    <w:rsid w:val="00973FB5"/>
    <w:rsid w:val="00976C77"/>
    <w:rsid w:val="00977EC3"/>
    <w:rsid w:val="009810AD"/>
    <w:rsid w:val="0098157A"/>
    <w:rsid w:val="009823DA"/>
    <w:rsid w:val="00985262"/>
    <w:rsid w:val="009A52B5"/>
    <w:rsid w:val="009A5A49"/>
    <w:rsid w:val="009B1F32"/>
    <w:rsid w:val="009B48A7"/>
    <w:rsid w:val="009B5AEA"/>
    <w:rsid w:val="009C1539"/>
    <w:rsid w:val="009C3FFE"/>
    <w:rsid w:val="009C4D48"/>
    <w:rsid w:val="009D02BC"/>
    <w:rsid w:val="009F02E7"/>
    <w:rsid w:val="009F1178"/>
    <w:rsid w:val="009F3DD5"/>
    <w:rsid w:val="009F3FC6"/>
    <w:rsid w:val="009F401B"/>
    <w:rsid w:val="009F4CEC"/>
    <w:rsid w:val="009F7B0F"/>
    <w:rsid w:val="00A00596"/>
    <w:rsid w:val="00A02712"/>
    <w:rsid w:val="00A03618"/>
    <w:rsid w:val="00A0443D"/>
    <w:rsid w:val="00A06157"/>
    <w:rsid w:val="00A068D2"/>
    <w:rsid w:val="00A104CF"/>
    <w:rsid w:val="00A134A5"/>
    <w:rsid w:val="00A16C06"/>
    <w:rsid w:val="00A251C7"/>
    <w:rsid w:val="00A302A2"/>
    <w:rsid w:val="00A32B3C"/>
    <w:rsid w:val="00A400B5"/>
    <w:rsid w:val="00A43B4D"/>
    <w:rsid w:val="00A44256"/>
    <w:rsid w:val="00A46105"/>
    <w:rsid w:val="00A469C8"/>
    <w:rsid w:val="00A46F61"/>
    <w:rsid w:val="00A4727B"/>
    <w:rsid w:val="00A4743A"/>
    <w:rsid w:val="00A5191E"/>
    <w:rsid w:val="00A5211A"/>
    <w:rsid w:val="00A5337F"/>
    <w:rsid w:val="00A56BAE"/>
    <w:rsid w:val="00A62100"/>
    <w:rsid w:val="00A63E3D"/>
    <w:rsid w:val="00A63FFE"/>
    <w:rsid w:val="00A6727A"/>
    <w:rsid w:val="00A67694"/>
    <w:rsid w:val="00A735D2"/>
    <w:rsid w:val="00A77FDC"/>
    <w:rsid w:val="00A81164"/>
    <w:rsid w:val="00A81B6D"/>
    <w:rsid w:val="00A90C79"/>
    <w:rsid w:val="00A91AD0"/>
    <w:rsid w:val="00A91AEC"/>
    <w:rsid w:val="00A92285"/>
    <w:rsid w:val="00A9446F"/>
    <w:rsid w:val="00A94FCB"/>
    <w:rsid w:val="00A9564A"/>
    <w:rsid w:val="00A96DF3"/>
    <w:rsid w:val="00A9719D"/>
    <w:rsid w:val="00A97E4D"/>
    <w:rsid w:val="00A97E8F"/>
    <w:rsid w:val="00A97EA3"/>
    <w:rsid w:val="00AA2F55"/>
    <w:rsid w:val="00AA43E7"/>
    <w:rsid w:val="00AA5ECC"/>
    <w:rsid w:val="00AA638F"/>
    <w:rsid w:val="00AB05A2"/>
    <w:rsid w:val="00AB0E12"/>
    <w:rsid w:val="00AB1552"/>
    <w:rsid w:val="00AB2EA1"/>
    <w:rsid w:val="00AB65E1"/>
    <w:rsid w:val="00AB7FC5"/>
    <w:rsid w:val="00AC0935"/>
    <w:rsid w:val="00AC1321"/>
    <w:rsid w:val="00AC1E5C"/>
    <w:rsid w:val="00AC2546"/>
    <w:rsid w:val="00AC3B03"/>
    <w:rsid w:val="00AD0D3C"/>
    <w:rsid w:val="00AD7A4F"/>
    <w:rsid w:val="00AE1FA9"/>
    <w:rsid w:val="00AE2464"/>
    <w:rsid w:val="00AE27A6"/>
    <w:rsid w:val="00AF0FF8"/>
    <w:rsid w:val="00AF2924"/>
    <w:rsid w:val="00AF3589"/>
    <w:rsid w:val="00AF4868"/>
    <w:rsid w:val="00B065AA"/>
    <w:rsid w:val="00B071D0"/>
    <w:rsid w:val="00B07802"/>
    <w:rsid w:val="00B07BA6"/>
    <w:rsid w:val="00B141BD"/>
    <w:rsid w:val="00B15899"/>
    <w:rsid w:val="00B1790A"/>
    <w:rsid w:val="00B20BF8"/>
    <w:rsid w:val="00B21CE1"/>
    <w:rsid w:val="00B22E31"/>
    <w:rsid w:val="00B2452E"/>
    <w:rsid w:val="00B24F8B"/>
    <w:rsid w:val="00B25756"/>
    <w:rsid w:val="00B3282E"/>
    <w:rsid w:val="00B375DE"/>
    <w:rsid w:val="00B43837"/>
    <w:rsid w:val="00B44365"/>
    <w:rsid w:val="00B510D8"/>
    <w:rsid w:val="00B5268F"/>
    <w:rsid w:val="00B52E66"/>
    <w:rsid w:val="00B53AAB"/>
    <w:rsid w:val="00B53CC9"/>
    <w:rsid w:val="00B53DAD"/>
    <w:rsid w:val="00B54703"/>
    <w:rsid w:val="00B553DD"/>
    <w:rsid w:val="00B57A25"/>
    <w:rsid w:val="00B656E3"/>
    <w:rsid w:val="00B66065"/>
    <w:rsid w:val="00B66ED4"/>
    <w:rsid w:val="00B70932"/>
    <w:rsid w:val="00B717F5"/>
    <w:rsid w:val="00B74307"/>
    <w:rsid w:val="00B77530"/>
    <w:rsid w:val="00B82041"/>
    <w:rsid w:val="00B8554A"/>
    <w:rsid w:val="00B85E5A"/>
    <w:rsid w:val="00B903B0"/>
    <w:rsid w:val="00B91831"/>
    <w:rsid w:val="00B95E4B"/>
    <w:rsid w:val="00B97AB9"/>
    <w:rsid w:val="00BA119C"/>
    <w:rsid w:val="00BA39E9"/>
    <w:rsid w:val="00BA3A7F"/>
    <w:rsid w:val="00BA3B99"/>
    <w:rsid w:val="00BA56CD"/>
    <w:rsid w:val="00BB3CC1"/>
    <w:rsid w:val="00BB4A4F"/>
    <w:rsid w:val="00BB4B13"/>
    <w:rsid w:val="00BB77CE"/>
    <w:rsid w:val="00BB7D4F"/>
    <w:rsid w:val="00BC079F"/>
    <w:rsid w:val="00BC492D"/>
    <w:rsid w:val="00BC5678"/>
    <w:rsid w:val="00BD1391"/>
    <w:rsid w:val="00BD1A53"/>
    <w:rsid w:val="00BD2876"/>
    <w:rsid w:val="00BD307A"/>
    <w:rsid w:val="00BE0131"/>
    <w:rsid w:val="00BE43CE"/>
    <w:rsid w:val="00BE589A"/>
    <w:rsid w:val="00BE6B23"/>
    <w:rsid w:val="00BF1CC4"/>
    <w:rsid w:val="00BF415E"/>
    <w:rsid w:val="00BF52DB"/>
    <w:rsid w:val="00BF5CCE"/>
    <w:rsid w:val="00BF7D1E"/>
    <w:rsid w:val="00C05220"/>
    <w:rsid w:val="00C105CE"/>
    <w:rsid w:val="00C143F8"/>
    <w:rsid w:val="00C1646C"/>
    <w:rsid w:val="00C2089D"/>
    <w:rsid w:val="00C2103B"/>
    <w:rsid w:val="00C22C53"/>
    <w:rsid w:val="00C25BF0"/>
    <w:rsid w:val="00C324A7"/>
    <w:rsid w:val="00C34DA4"/>
    <w:rsid w:val="00C363E5"/>
    <w:rsid w:val="00C40E15"/>
    <w:rsid w:val="00C41628"/>
    <w:rsid w:val="00C43DEE"/>
    <w:rsid w:val="00C50685"/>
    <w:rsid w:val="00C51782"/>
    <w:rsid w:val="00C542B7"/>
    <w:rsid w:val="00C561A7"/>
    <w:rsid w:val="00C56C23"/>
    <w:rsid w:val="00C662D4"/>
    <w:rsid w:val="00C70127"/>
    <w:rsid w:val="00C70B7A"/>
    <w:rsid w:val="00C7444C"/>
    <w:rsid w:val="00C74DF4"/>
    <w:rsid w:val="00C75702"/>
    <w:rsid w:val="00C81F56"/>
    <w:rsid w:val="00C83A36"/>
    <w:rsid w:val="00C86B74"/>
    <w:rsid w:val="00C9297F"/>
    <w:rsid w:val="00C9436A"/>
    <w:rsid w:val="00C94424"/>
    <w:rsid w:val="00C962CB"/>
    <w:rsid w:val="00CA0A78"/>
    <w:rsid w:val="00CA0DE3"/>
    <w:rsid w:val="00CB4F8A"/>
    <w:rsid w:val="00CB60B1"/>
    <w:rsid w:val="00CC2523"/>
    <w:rsid w:val="00CC58FE"/>
    <w:rsid w:val="00CC712A"/>
    <w:rsid w:val="00CD1B04"/>
    <w:rsid w:val="00CD1F98"/>
    <w:rsid w:val="00CD5142"/>
    <w:rsid w:val="00CE16FD"/>
    <w:rsid w:val="00CE2C5F"/>
    <w:rsid w:val="00CE34D9"/>
    <w:rsid w:val="00CF1006"/>
    <w:rsid w:val="00CF5276"/>
    <w:rsid w:val="00CF77E8"/>
    <w:rsid w:val="00D0013F"/>
    <w:rsid w:val="00D01F5F"/>
    <w:rsid w:val="00D0232D"/>
    <w:rsid w:val="00D07394"/>
    <w:rsid w:val="00D1451F"/>
    <w:rsid w:val="00D219E3"/>
    <w:rsid w:val="00D24CB3"/>
    <w:rsid w:val="00D2519F"/>
    <w:rsid w:val="00D266F9"/>
    <w:rsid w:val="00D319FF"/>
    <w:rsid w:val="00D351B9"/>
    <w:rsid w:val="00D36649"/>
    <w:rsid w:val="00D40287"/>
    <w:rsid w:val="00D4088F"/>
    <w:rsid w:val="00D4089A"/>
    <w:rsid w:val="00D41DB0"/>
    <w:rsid w:val="00D46238"/>
    <w:rsid w:val="00D50556"/>
    <w:rsid w:val="00D52108"/>
    <w:rsid w:val="00D532BC"/>
    <w:rsid w:val="00D53CA1"/>
    <w:rsid w:val="00D562D8"/>
    <w:rsid w:val="00D5795F"/>
    <w:rsid w:val="00D64EC0"/>
    <w:rsid w:val="00D673FF"/>
    <w:rsid w:val="00D67A15"/>
    <w:rsid w:val="00D7124E"/>
    <w:rsid w:val="00D719E5"/>
    <w:rsid w:val="00D72D06"/>
    <w:rsid w:val="00D75512"/>
    <w:rsid w:val="00D765F6"/>
    <w:rsid w:val="00D77E0C"/>
    <w:rsid w:val="00D77F54"/>
    <w:rsid w:val="00D87877"/>
    <w:rsid w:val="00D87B6D"/>
    <w:rsid w:val="00D87E2E"/>
    <w:rsid w:val="00D91D90"/>
    <w:rsid w:val="00D93CE4"/>
    <w:rsid w:val="00D94231"/>
    <w:rsid w:val="00DA40B5"/>
    <w:rsid w:val="00DA4357"/>
    <w:rsid w:val="00DA5015"/>
    <w:rsid w:val="00DB31C7"/>
    <w:rsid w:val="00DB582A"/>
    <w:rsid w:val="00DC1456"/>
    <w:rsid w:val="00DC1D4C"/>
    <w:rsid w:val="00DC49BB"/>
    <w:rsid w:val="00DC4E41"/>
    <w:rsid w:val="00DC71FF"/>
    <w:rsid w:val="00DD330C"/>
    <w:rsid w:val="00DD64C8"/>
    <w:rsid w:val="00DD7306"/>
    <w:rsid w:val="00DD7419"/>
    <w:rsid w:val="00DE2897"/>
    <w:rsid w:val="00DE30E4"/>
    <w:rsid w:val="00DE5816"/>
    <w:rsid w:val="00DE73E2"/>
    <w:rsid w:val="00DF0202"/>
    <w:rsid w:val="00DF46FE"/>
    <w:rsid w:val="00DF672E"/>
    <w:rsid w:val="00E0271C"/>
    <w:rsid w:val="00E05948"/>
    <w:rsid w:val="00E15D8E"/>
    <w:rsid w:val="00E23F93"/>
    <w:rsid w:val="00E27CBC"/>
    <w:rsid w:val="00E310F4"/>
    <w:rsid w:val="00E32234"/>
    <w:rsid w:val="00E337F2"/>
    <w:rsid w:val="00E33D87"/>
    <w:rsid w:val="00E35408"/>
    <w:rsid w:val="00E41224"/>
    <w:rsid w:val="00E42A9B"/>
    <w:rsid w:val="00E454C7"/>
    <w:rsid w:val="00E51A99"/>
    <w:rsid w:val="00E6576F"/>
    <w:rsid w:val="00E66243"/>
    <w:rsid w:val="00E672EE"/>
    <w:rsid w:val="00E721A9"/>
    <w:rsid w:val="00E77208"/>
    <w:rsid w:val="00E84B85"/>
    <w:rsid w:val="00E857FA"/>
    <w:rsid w:val="00E90C09"/>
    <w:rsid w:val="00E9193F"/>
    <w:rsid w:val="00E93988"/>
    <w:rsid w:val="00E946C5"/>
    <w:rsid w:val="00E94735"/>
    <w:rsid w:val="00E94913"/>
    <w:rsid w:val="00E9556E"/>
    <w:rsid w:val="00E9722F"/>
    <w:rsid w:val="00E977EB"/>
    <w:rsid w:val="00E97D6D"/>
    <w:rsid w:val="00EA0477"/>
    <w:rsid w:val="00EA68B4"/>
    <w:rsid w:val="00EA6BE9"/>
    <w:rsid w:val="00EA7F99"/>
    <w:rsid w:val="00EB4B4B"/>
    <w:rsid w:val="00EB6177"/>
    <w:rsid w:val="00EC1767"/>
    <w:rsid w:val="00EC3FFE"/>
    <w:rsid w:val="00EC6276"/>
    <w:rsid w:val="00EC6793"/>
    <w:rsid w:val="00EC6AAF"/>
    <w:rsid w:val="00ED02D2"/>
    <w:rsid w:val="00ED0A88"/>
    <w:rsid w:val="00ED7BAC"/>
    <w:rsid w:val="00EE605B"/>
    <w:rsid w:val="00EE7D1D"/>
    <w:rsid w:val="00EE7FE3"/>
    <w:rsid w:val="00EF50E0"/>
    <w:rsid w:val="00EF5A77"/>
    <w:rsid w:val="00EF73AD"/>
    <w:rsid w:val="00F01BFB"/>
    <w:rsid w:val="00F03A47"/>
    <w:rsid w:val="00F04EB9"/>
    <w:rsid w:val="00F13A9F"/>
    <w:rsid w:val="00F13E54"/>
    <w:rsid w:val="00F237E8"/>
    <w:rsid w:val="00F30679"/>
    <w:rsid w:val="00F32592"/>
    <w:rsid w:val="00F346DE"/>
    <w:rsid w:val="00F35D96"/>
    <w:rsid w:val="00F41A0F"/>
    <w:rsid w:val="00F41F29"/>
    <w:rsid w:val="00F5294D"/>
    <w:rsid w:val="00F56623"/>
    <w:rsid w:val="00F611D1"/>
    <w:rsid w:val="00F64213"/>
    <w:rsid w:val="00F74D3C"/>
    <w:rsid w:val="00F76034"/>
    <w:rsid w:val="00F85B82"/>
    <w:rsid w:val="00F85E25"/>
    <w:rsid w:val="00F87171"/>
    <w:rsid w:val="00F924E2"/>
    <w:rsid w:val="00F9355B"/>
    <w:rsid w:val="00F949C8"/>
    <w:rsid w:val="00F97879"/>
    <w:rsid w:val="00FA0110"/>
    <w:rsid w:val="00FA1D29"/>
    <w:rsid w:val="00FA2AA0"/>
    <w:rsid w:val="00FA43A7"/>
    <w:rsid w:val="00FA5E0A"/>
    <w:rsid w:val="00FA66E4"/>
    <w:rsid w:val="00FA731D"/>
    <w:rsid w:val="00FB396A"/>
    <w:rsid w:val="00FB3C7D"/>
    <w:rsid w:val="00FB722F"/>
    <w:rsid w:val="00FC384B"/>
    <w:rsid w:val="00FC54A1"/>
    <w:rsid w:val="00FD4DD7"/>
    <w:rsid w:val="00FE3E75"/>
    <w:rsid w:val="00FE5836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D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A63E3D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F74D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D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A63E3D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F74D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rina.ochirova@aebru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55E8-6BF2-499B-939F-89B0D968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5EC51DB5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Irina Ochirova</cp:lastModifiedBy>
  <cp:revision>3</cp:revision>
  <cp:lastPrinted>2013-12-26T10:13:00Z</cp:lastPrinted>
  <dcterms:created xsi:type="dcterms:W3CDTF">2014-12-22T11:20:00Z</dcterms:created>
  <dcterms:modified xsi:type="dcterms:W3CDTF">2014-12-22T11:21:00Z</dcterms:modified>
</cp:coreProperties>
</file>