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4" w:type="pct"/>
        <w:tblLayout w:type="fixed"/>
        <w:tblCellMar>
          <w:left w:w="0" w:type="dxa"/>
          <w:right w:w="0" w:type="dxa"/>
        </w:tblCellMar>
        <w:tblLook w:val="04A0" w:firstRow="1" w:lastRow="0" w:firstColumn="1" w:lastColumn="0" w:noHBand="0" w:noVBand="1"/>
      </w:tblPr>
      <w:tblGrid>
        <w:gridCol w:w="6837"/>
        <w:gridCol w:w="2497"/>
      </w:tblGrid>
      <w:tr w:rsidR="001D3D65" w:rsidTr="00AA4F5A">
        <w:trPr>
          <w:cantSplit/>
          <w:trHeight w:val="1304"/>
        </w:trPr>
        <w:tc>
          <w:tcPr>
            <w:tcW w:w="6804" w:type="dxa"/>
          </w:tcPr>
          <w:p w:rsidR="001D3D65" w:rsidRPr="002622BA" w:rsidRDefault="001D3D65" w:rsidP="00AA4F5A">
            <w:pPr>
              <w:rPr>
                <w:rFonts w:eastAsia="Arial" w:cs="Arial"/>
                <w:sz w:val="14"/>
                <w:szCs w:val="14"/>
              </w:rPr>
            </w:pPr>
            <w:r>
              <w:rPr>
                <w:noProof/>
              </w:rPr>
              <w:drawing>
                <wp:inline distT="0" distB="0" distL="0" distR="0" wp14:anchorId="206126F7" wp14:editId="4A20958A">
                  <wp:extent cx="2057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inline>
              </w:drawing>
            </w:r>
          </w:p>
        </w:tc>
        <w:tc>
          <w:tcPr>
            <w:tcW w:w="2485" w:type="dxa"/>
          </w:tcPr>
          <w:p w:rsidR="001D3D65" w:rsidRPr="002622BA" w:rsidRDefault="001D3D65" w:rsidP="00AA4F5A">
            <w:pPr>
              <w:tabs>
                <w:tab w:val="left" w:pos="288"/>
              </w:tabs>
              <w:rPr>
                <w:rFonts w:eastAsia="Arial"/>
              </w:rPr>
            </w:pPr>
          </w:p>
        </w:tc>
      </w:tr>
    </w:tbl>
    <w:p w:rsidR="001D3D65" w:rsidRPr="00CB5691" w:rsidRDefault="001D3D65" w:rsidP="001D3D65">
      <w:pPr>
        <w:pStyle w:val="BodyText"/>
        <w:suppressAutoHyphens/>
        <w:rPr>
          <w:lang w:val="en-US"/>
        </w:rPr>
      </w:pPr>
      <w:r w:rsidRPr="00CB5691">
        <w:rPr>
          <w:lang w:val="en-US"/>
        </w:rPr>
        <w:t xml:space="preserve">Press release </w:t>
      </w:r>
    </w:p>
    <w:p w:rsidR="001D3D65" w:rsidRDefault="001D3D65" w:rsidP="00425706">
      <w:pPr>
        <w:spacing w:after="0" w:line="240" w:lineRule="auto"/>
        <w:jc w:val="center"/>
        <w:rPr>
          <w:rFonts w:ascii="Arial" w:eastAsia="Calibri" w:hAnsi="Arial" w:cs="Arial"/>
          <w:b/>
          <w:bCs/>
          <w:sz w:val="32"/>
          <w:szCs w:val="32"/>
        </w:rPr>
      </w:pPr>
    </w:p>
    <w:p w:rsidR="00425706" w:rsidRPr="001D3D65" w:rsidRDefault="00591C41" w:rsidP="00425706">
      <w:pPr>
        <w:spacing w:after="0" w:line="240" w:lineRule="auto"/>
        <w:jc w:val="center"/>
        <w:rPr>
          <w:rFonts w:ascii="Arial" w:eastAsia="Calibri" w:hAnsi="Arial" w:cs="Arial"/>
          <w:b/>
          <w:bCs/>
          <w:sz w:val="32"/>
          <w:szCs w:val="32"/>
        </w:rPr>
      </w:pPr>
      <w:r w:rsidRPr="001D3D65">
        <w:rPr>
          <w:rFonts w:ascii="Arial" w:eastAsia="Calibri" w:hAnsi="Arial" w:cs="Arial"/>
          <w:b/>
          <w:bCs/>
          <w:sz w:val="32"/>
          <w:szCs w:val="32"/>
        </w:rPr>
        <w:t>Konstantin Tretyakov appointed Dentons partner</w:t>
      </w:r>
    </w:p>
    <w:p w:rsidR="00425706" w:rsidRPr="001D3D65" w:rsidRDefault="00425706" w:rsidP="00425706">
      <w:pPr>
        <w:spacing w:after="120" w:line="240" w:lineRule="auto"/>
        <w:jc w:val="both"/>
        <w:rPr>
          <w:rFonts w:ascii="Arial" w:eastAsia="Calibri" w:hAnsi="Arial" w:cs="Arial"/>
          <w:sz w:val="20"/>
          <w:szCs w:val="20"/>
        </w:rPr>
      </w:pPr>
    </w:p>
    <w:p w:rsidR="00425706" w:rsidRPr="001D3D65" w:rsidRDefault="00591C41" w:rsidP="001D3D65">
      <w:pPr>
        <w:spacing w:after="120" w:line="240" w:lineRule="auto"/>
        <w:jc w:val="both"/>
        <w:rPr>
          <w:rFonts w:ascii="Arial" w:eastAsia="Calibri" w:hAnsi="Arial" w:cs="Arial"/>
          <w:color w:val="000000"/>
        </w:rPr>
      </w:pPr>
      <w:r w:rsidRPr="001D3D65">
        <w:rPr>
          <w:rFonts w:ascii="Arial" w:eastAsia="Calibri" w:hAnsi="Arial" w:cs="Arial"/>
        </w:rPr>
        <w:t>Moscow</w:t>
      </w:r>
      <w:r w:rsidR="00425706" w:rsidRPr="001D3D65">
        <w:rPr>
          <w:rFonts w:ascii="Arial" w:eastAsia="Calibri" w:hAnsi="Arial" w:cs="Arial"/>
        </w:rPr>
        <w:t xml:space="preserve">, </w:t>
      </w:r>
      <w:r w:rsidRPr="001D3D65">
        <w:rPr>
          <w:rFonts w:ascii="Arial" w:eastAsia="Calibri" w:hAnsi="Arial" w:cs="Arial"/>
        </w:rPr>
        <w:t xml:space="preserve">March </w:t>
      </w:r>
      <w:r w:rsidR="00425706" w:rsidRPr="001D3D65">
        <w:rPr>
          <w:rFonts w:ascii="Arial" w:eastAsia="Calibri" w:hAnsi="Arial" w:cs="Arial"/>
        </w:rPr>
        <w:t>27</w:t>
      </w:r>
      <w:r w:rsidRPr="001D3D65">
        <w:rPr>
          <w:rFonts w:ascii="Arial" w:eastAsia="Calibri" w:hAnsi="Arial" w:cs="Arial"/>
        </w:rPr>
        <w:t>,</w:t>
      </w:r>
      <w:r w:rsidR="00425706" w:rsidRPr="001D3D65">
        <w:rPr>
          <w:rFonts w:ascii="Arial" w:eastAsia="Calibri" w:hAnsi="Arial" w:cs="Arial"/>
        </w:rPr>
        <w:t xml:space="preserve"> 2018 – </w:t>
      </w:r>
      <w:r w:rsidRPr="001D3D65">
        <w:rPr>
          <w:rFonts w:ascii="Arial" w:eastAsia="Calibri" w:hAnsi="Arial" w:cs="Arial"/>
        </w:rPr>
        <w:t>Head of Dentons’ Russia</w:t>
      </w:r>
      <w:r w:rsidR="009A2B5A">
        <w:rPr>
          <w:rFonts w:ascii="Arial" w:eastAsia="Calibri" w:hAnsi="Arial" w:cs="Arial"/>
        </w:rPr>
        <w:t>n</w:t>
      </w:r>
      <w:bookmarkStart w:id="0" w:name="_GoBack"/>
      <w:bookmarkEnd w:id="0"/>
      <w:r w:rsidRPr="001D3D65">
        <w:rPr>
          <w:rFonts w:ascii="Arial" w:eastAsia="Calibri" w:hAnsi="Arial" w:cs="Arial"/>
        </w:rPr>
        <w:t xml:space="preserve"> White Collar Crime practice Konstantin Tretyakov has been appointed partner</w:t>
      </w:r>
      <w:r w:rsidR="00425706" w:rsidRPr="001D3D65">
        <w:rPr>
          <w:rFonts w:ascii="Arial" w:eastAsia="Calibri" w:hAnsi="Arial" w:cs="Arial"/>
        </w:rPr>
        <w:t xml:space="preserve">.  </w:t>
      </w:r>
    </w:p>
    <w:p w:rsidR="00425706" w:rsidRPr="001D3D65" w:rsidRDefault="00591C41" w:rsidP="001D3D65">
      <w:pPr>
        <w:spacing w:after="120" w:line="240" w:lineRule="auto"/>
        <w:jc w:val="both"/>
        <w:rPr>
          <w:rFonts w:ascii="Arial" w:eastAsia="Calibri" w:hAnsi="Arial" w:cs="Arial"/>
          <w:color w:val="000000"/>
        </w:rPr>
      </w:pPr>
      <w:r w:rsidRPr="001D3D65">
        <w:rPr>
          <w:rFonts w:ascii="Arial" w:eastAsia="Calibri" w:hAnsi="Arial" w:cs="Arial"/>
          <w:color w:val="000000"/>
        </w:rPr>
        <w:t xml:space="preserve">Konstantin has impressive experience of successfully defending principals of the highest level, including top management of </w:t>
      </w:r>
      <w:proofErr w:type="gramStart"/>
      <w:r w:rsidRPr="001D3D65">
        <w:rPr>
          <w:rFonts w:ascii="Arial" w:eastAsia="Calibri" w:hAnsi="Arial" w:cs="Arial"/>
          <w:color w:val="000000"/>
        </w:rPr>
        <w:t>major</w:t>
      </w:r>
      <w:proofErr w:type="gramEnd"/>
      <w:r w:rsidRPr="001D3D65">
        <w:rPr>
          <w:rFonts w:ascii="Arial" w:eastAsia="Calibri" w:hAnsi="Arial" w:cs="Arial"/>
          <w:color w:val="000000"/>
        </w:rPr>
        <w:t xml:space="preserve"> Russian and global companies and high public officials.</w:t>
      </w:r>
    </w:p>
    <w:p w:rsidR="00425706" w:rsidRPr="001D3D65" w:rsidRDefault="00591C41" w:rsidP="001D3D65">
      <w:pPr>
        <w:spacing w:after="120" w:line="240" w:lineRule="auto"/>
        <w:jc w:val="both"/>
        <w:rPr>
          <w:rFonts w:ascii="Arial" w:eastAsia="Calibri" w:hAnsi="Arial" w:cs="Arial"/>
        </w:rPr>
      </w:pPr>
      <w:r w:rsidRPr="001D3D65">
        <w:rPr>
          <w:rFonts w:ascii="Arial" w:eastAsia="Calibri" w:hAnsi="Arial" w:cs="Arial"/>
        </w:rPr>
        <w:t>Konstantin’s main focus is on legal relationships that straddle criminal law and other fields of law</w:t>
      </w:r>
      <w:r w:rsidR="00E65B5E" w:rsidRPr="001D3D65">
        <w:rPr>
          <w:rFonts w:ascii="Arial" w:eastAsia="Calibri" w:hAnsi="Arial" w:cs="Arial"/>
        </w:rPr>
        <w:t xml:space="preserve"> (e.</w:t>
      </w:r>
      <w:r w:rsidRPr="001D3D65">
        <w:rPr>
          <w:rFonts w:ascii="Arial" w:eastAsia="Calibri" w:hAnsi="Arial" w:cs="Arial"/>
        </w:rPr>
        <w:t>g</w:t>
      </w:r>
      <w:r w:rsidR="00E65B5E" w:rsidRPr="001D3D65">
        <w:rPr>
          <w:rFonts w:ascii="Arial" w:eastAsia="Calibri" w:hAnsi="Arial" w:cs="Arial"/>
        </w:rPr>
        <w:t>.</w:t>
      </w:r>
      <w:r w:rsidRPr="001D3D65">
        <w:rPr>
          <w:rFonts w:ascii="Arial" w:eastAsia="Calibri" w:hAnsi="Arial" w:cs="Arial"/>
        </w:rPr>
        <w:t xml:space="preserve">, tax, civil, customs, banking, insurance, administrative, environmental), and </w:t>
      </w:r>
      <w:r w:rsidR="00DE10E5" w:rsidRPr="001D3D65">
        <w:rPr>
          <w:rFonts w:ascii="Arial" w:eastAsia="Calibri" w:hAnsi="Arial" w:cs="Arial"/>
        </w:rPr>
        <w:t xml:space="preserve">offenses including </w:t>
      </w:r>
      <w:r w:rsidRPr="001D3D65">
        <w:rPr>
          <w:rFonts w:ascii="Arial" w:eastAsia="Calibri" w:hAnsi="Arial" w:cs="Arial"/>
        </w:rPr>
        <w:t>crimes related to tax evasion, fraud, money laundering, violations of anti-bribery laws, and other white-collar crime.</w:t>
      </w:r>
    </w:p>
    <w:p w:rsidR="00425706" w:rsidRPr="001D3D65" w:rsidRDefault="00591C41" w:rsidP="001D3D65">
      <w:pPr>
        <w:spacing w:after="120" w:line="240" w:lineRule="auto"/>
        <w:jc w:val="both"/>
        <w:rPr>
          <w:rFonts w:ascii="Arial" w:eastAsia="Calibri" w:hAnsi="Arial" w:cs="Arial"/>
        </w:rPr>
      </w:pPr>
      <w:r w:rsidRPr="001D3D65">
        <w:rPr>
          <w:rFonts w:ascii="Arial" w:eastAsia="Calibri" w:hAnsi="Arial" w:cs="Arial"/>
        </w:rPr>
        <w:t>Konstantin started his career in the public prosecution authorities, holding the post of senior investigator, then investigator of major crimes and prosecutor. He has been a litigator since 2004 and has been successfully defending clients before the law-enforcement authorities and courts of various levels for more than 14 years.</w:t>
      </w:r>
      <w:r w:rsidR="00425706" w:rsidRPr="001D3D65">
        <w:rPr>
          <w:rFonts w:ascii="Arial" w:eastAsia="Calibri" w:hAnsi="Arial" w:cs="Arial"/>
        </w:rPr>
        <w:t xml:space="preserve"> </w:t>
      </w:r>
      <w:r w:rsidRPr="001D3D65">
        <w:rPr>
          <w:rFonts w:ascii="Arial" w:eastAsia="Calibri" w:hAnsi="Arial" w:cs="Arial"/>
        </w:rPr>
        <w:t xml:space="preserve">His experience working for both the prosecution and the defense, together with </w:t>
      </w:r>
      <w:r w:rsidR="00DE10E5" w:rsidRPr="001D3D65">
        <w:rPr>
          <w:rFonts w:ascii="Arial" w:eastAsia="Calibri" w:hAnsi="Arial" w:cs="Arial"/>
        </w:rPr>
        <w:t>an excellent background</w:t>
      </w:r>
      <w:r w:rsidRPr="001D3D65">
        <w:rPr>
          <w:rFonts w:ascii="Arial" w:eastAsia="Calibri" w:hAnsi="Arial" w:cs="Arial"/>
        </w:rPr>
        <w:t xml:space="preserve"> in theory and a scientific approach comprise the unique potential </w:t>
      </w:r>
      <w:r w:rsidR="00DE10E5" w:rsidRPr="001D3D65">
        <w:rPr>
          <w:rFonts w:ascii="Arial" w:eastAsia="Calibri" w:hAnsi="Arial" w:cs="Arial"/>
        </w:rPr>
        <w:t>enabling</w:t>
      </w:r>
      <w:r w:rsidRPr="001D3D65">
        <w:rPr>
          <w:rFonts w:ascii="Arial" w:eastAsia="Calibri" w:hAnsi="Arial" w:cs="Arial"/>
        </w:rPr>
        <w:t xml:space="preserve"> him to achieve the best result defending principals.</w:t>
      </w:r>
      <w:r w:rsidR="00425706" w:rsidRPr="001D3D65">
        <w:rPr>
          <w:rFonts w:ascii="Arial" w:eastAsia="Calibri" w:hAnsi="Arial" w:cs="Arial"/>
        </w:rPr>
        <w:t xml:space="preserve">  </w:t>
      </w:r>
    </w:p>
    <w:p w:rsidR="00425706" w:rsidRPr="001D3D65" w:rsidRDefault="00591C41" w:rsidP="001D3D65">
      <w:pPr>
        <w:spacing w:after="120" w:line="240" w:lineRule="auto"/>
        <w:jc w:val="both"/>
        <w:rPr>
          <w:rFonts w:ascii="Arial" w:eastAsia="Calibri" w:hAnsi="Arial" w:cs="Arial"/>
        </w:rPr>
      </w:pPr>
      <w:r w:rsidRPr="001D3D65">
        <w:rPr>
          <w:rFonts w:ascii="Arial" w:eastAsia="Calibri" w:hAnsi="Arial" w:cs="Arial"/>
        </w:rPr>
        <w:t>Konstantin actively researches Russian and international criminal law, holds a candidate of legal sciences degree, is qualified as a tax adviser and is a member of the Moscow Bar Association. He has published more than 20</w:t>
      </w:r>
      <w:r w:rsidR="00EE0192" w:rsidRPr="001D3D65">
        <w:rPr>
          <w:rFonts w:ascii="Arial" w:eastAsia="Calibri" w:hAnsi="Arial" w:cs="Arial"/>
        </w:rPr>
        <w:t xml:space="preserve"> scholarly papers in leading legal publications on </w:t>
      </w:r>
      <w:r w:rsidR="00DE10E5" w:rsidRPr="001D3D65">
        <w:rPr>
          <w:rFonts w:ascii="Arial" w:eastAsia="Calibri" w:hAnsi="Arial" w:cs="Arial"/>
        </w:rPr>
        <w:t xml:space="preserve">controversial questions of </w:t>
      </w:r>
      <w:r w:rsidR="00EE0192" w:rsidRPr="001D3D65">
        <w:rPr>
          <w:rFonts w:ascii="Arial" w:eastAsia="Calibri" w:hAnsi="Arial" w:cs="Arial"/>
        </w:rPr>
        <w:t>criminal proceedings</w:t>
      </w:r>
      <w:r w:rsidR="00425706" w:rsidRPr="001D3D65">
        <w:rPr>
          <w:rFonts w:ascii="Arial" w:eastAsia="Calibri" w:hAnsi="Arial" w:cs="Arial"/>
        </w:rPr>
        <w:t>.</w:t>
      </w:r>
    </w:p>
    <w:p w:rsidR="00425706" w:rsidRPr="001D3D65" w:rsidRDefault="00C76B8F" w:rsidP="001D3D65">
      <w:pPr>
        <w:spacing w:after="120" w:line="240" w:lineRule="auto"/>
        <w:jc w:val="both"/>
        <w:rPr>
          <w:rFonts w:ascii="Arial" w:eastAsia="Calibri" w:hAnsi="Arial" w:cs="Arial"/>
        </w:rPr>
      </w:pPr>
      <w:r w:rsidRPr="001D3D65">
        <w:rPr>
          <w:rFonts w:ascii="Arial" w:eastAsia="Calibri" w:hAnsi="Arial" w:cs="Arial"/>
          <w:b/>
          <w:bCs/>
        </w:rPr>
        <w:t>Florian</w:t>
      </w:r>
      <w:r w:rsidR="00425706" w:rsidRPr="001D3D65">
        <w:rPr>
          <w:rFonts w:ascii="Arial" w:eastAsia="Calibri" w:hAnsi="Arial" w:cs="Arial"/>
          <w:b/>
          <w:bCs/>
        </w:rPr>
        <w:t xml:space="preserve"> </w:t>
      </w:r>
      <w:r w:rsidRPr="001D3D65">
        <w:rPr>
          <w:rFonts w:ascii="Arial" w:eastAsia="Calibri" w:hAnsi="Arial" w:cs="Arial"/>
          <w:b/>
          <w:bCs/>
        </w:rPr>
        <w:t>Schneider</w:t>
      </w:r>
      <w:r w:rsidR="00425706" w:rsidRPr="001D3D65">
        <w:rPr>
          <w:rFonts w:ascii="Arial" w:eastAsia="Calibri" w:hAnsi="Arial" w:cs="Arial"/>
        </w:rPr>
        <w:t xml:space="preserve">, </w:t>
      </w:r>
      <w:r w:rsidRPr="001D3D65">
        <w:rPr>
          <w:rFonts w:ascii="Arial" w:eastAsia="Calibri" w:hAnsi="Arial" w:cs="Arial"/>
        </w:rPr>
        <w:t>Dentons’ Russia Managing Partner: “I congratulate Konstantin on this appointment. He has headed the Firm’s Russia</w:t>
      </w:r>
      <w:r w:rsidR="001D3D65" w:rsidRPr="001D3D65">
        <w:rPr>
          <w:rFonts w:ascii="Arial" w:eastAsia="Calibri" w:hAnsi="Arial" w:cs="Arial"/>
        </w:rPr>
        <w:t>n</w:t>
      </w:r>
      <w:r w:rsidRPr="001D3D65">
        <w:rPr>
          <w:rFonts w:ascii="Arial" w:eastAsia="Calibri" w:hAnsi="Arial" w:cs="Arial"/>
        </w:rPr>
        <w:t xml:space="preserve"> White Collar Crime practice</w:t>
      </w:r>
      <w:r w:rsidR="00425706" w:rsidRPr="001D3D65">
        <w:rPr>
          <w:rFonts w:ascii="Arial" w:eastAsia="Calibri" w:hAnsi="Arial" w:cs="Arial"/>
        </w:rPr>
        <w:t xml:space="preserve"> </w:t>
      </w:r>
      <w:r w:rsidRPr="001D3D65">
        <w:rPr>
          <w:rFonts w:ascii="Arial" w:eastAsia="Calibri" w:hAnsi="Arial" w:cs="Arial"/>
        </w:rPr>
        <w:t>for almost a year and the practice is expanding rapidly under his leadership. His excellent understanding of how the Russian legal system works combined with an analytical scientific approach enables him to effectively and efficiently resolve the most complex and complicated legal situations</w:t>
      </w:r>
      <w:r w:rsidR="00425706" w:rsidRPr="001D3D65">
        <w:rPr>
          <w:rFonts w:ascii="Arial" w:eastAsia="Calibri" w:hAnsi="Arial" w:cs="Arial"/>
        </w:rPr>
        <w:t>.</w:t>
      </w:r>
      <w:r w:rsidRPr="001D3D65">
        <w:rPr>
          <w:rFonts w:ascii="Arial" w:eastAsia="Calibri" w:hAnsi="Arial" w:cs="Arial"/>
        </w:rPr>
        <w:t>”</w:t>
      </w:r>
      <w:r w:rsidR="00425706" w:rsidRPr="001D3D65">
        <w:rPr>
          <w:rFonts w:ascii="Arial" w:eastAsia="Calibri" w:hAnsi="Arial" w:cs="Arial"/>
        </w:rPr>
        <w:t xml:space="preserve"> </w:t>
      </w:r>
    </w:p>
    <w:p w:rsidR="00425706" w:rsidRPr="00C76B8F" w:rsidRDefault="00425706" w:rsidP="001D3D65">
      <w:pPr>
        <w:spacing w:after="120" w:line="240" w:lineRule="auto"/>
        <w:jc w:val="both"/>
        <w:rPr>
          <w:rFonts w:ascii="Arial" w:eastAsia="Calibri" w:hAnsi="Arial" w:cs="Arial"/>
        </w:rPr>
      </w:pPr>
    </w:p>
    <w:p w:rsidR="00425706" w:rsidRPr="007F0F8D" w:rsidRDefault="00C76B8F" w:rsidP="001D3D65">
      <w:pPr>
        <w:spacing w:after="120"/>
        <w:jc w:val="both"/>
        <w:rPr>
          <w:rFonts w:ascii="Arial" w:eastAsia="Calibri" w:hAnsi="Arial" w:cs="Arial"/>
          <w:b/>
          <w:bCs/>
        </w:rPr>
      </w:pPr>
      <w:r>
        <w:rPr>
          <w:rFonts w:ascii="Arial" w:eastAsia="Calibri" w:hAnsi="Arial" w:cs="Arial"/>
          <w:b/>
          <w:bCs/>
        </w:rPr>
        <w:t>About</w:t>
      </w:r>
      <w:r w:rsidR="00425706" w:rsidRPr="007F0F8D">
        <w:rPr>
          <w:rFonts w:ascii="Arial" w:eastAsia="Calibri" w:hAnsi="Arial" w:cs="Arial"/>
          <w:b/>
          <w:bCs/>
        </w:rPr>
        <w:t xml:space="preserve"> </w:t>
      </w:r>
      <w:r w:rsidR="00425706" w:rsidRPr="00425706">
        <w:rPr>
          <w:rFonts w:ascii="Arial" w:eastAsia="Calibri" w:hAnsi="Arial" w:cs="Arial"/>
          <w:b/>
          <w:bCs/>
        </w:rPr>
        <w:t>Dentons</w:t>
      </w:r>
    </w:p>
    <w:p w:rsidR="00425706" w:rsidRPr="001D3D65" w:rsidRDefault="001D3D65" w:rsidP="001D3D65">
      <w:pPr>
        <w:jc w:val="both"/>
      </w:pPr>
      <w:r w:rsidRPr="00AA5C19">
        <w:rPr>
          <w:rFonts w:ascii="Arial" w:hAnsi="Arial" w:cs="Arial"/>
        </w:rPr>
        <w:t xml:space="preserve">Dentons is the world's largest law firm*, delivering quality and value to clients around the globe. Dentons is a leader on the </w:t>
      </w:r>
      <w:proofErr w:type="spellStart"/>
      <w:r w:rsidRPr="00AA5C19">
        <w:rPr>
          <w:rFonts w:ascii="Arial" w:hAnsi="Arial" w:cs="Arial"/>
        </w:rPr>
        <w:t>Acritas</w:t>
      </w:r>
      <w:proofErr w:type="spellEnd"/>
      <w:r w:rsidRPr="00AA5C19">
        <w:rPr>
          <w:rFonts w:ascii="Arial" w:hAnsi="Arial" w:cs="Arial"/>
        </w:rPr>
        <w:t xml:space="preserve"> Global Elite Brand Index, a BTI Client Service 30 Award winner and recognized by prominent business and legal publications for its innovations in client service, including founding Nextlaw Labs and the Nextlaw Global Referral Network. </w:t>
      </w:r>
      <w:r w:rsidRPr="00AA5C19">
        <w:rPr>
          <w:rFonts w:ascii="Arial" w:hAnsi="Arial" w:cs="Arial"/>
          <w:bCs/>
        </w:rPr>
        <w:t xml:space="preserve">Dentons provides legal services to international and Russian corporations, banks and other financial institutions, private equity funds, </w:t>
      </w:r>
      <w:r>
        <w:rPr>
          <w:rFonts w:ascii="Arial" w:hAnsi="Arial" w:cs="Arial"/>
          <w:bCs/>
        </w:rPr>
        <w:t>state enterprises</w:t>
      </w:r>
      <w:r w:rsidRPr="00AA5C19">
        <w:rPr>
          <w:rFonts w:ascii="Arial" w:hAnsi="Arial" w:cs="Arial"/>
          <w:bCs/>
        </w:rPr>
        <w:t xml:space="preserve"> and non-profits</w:t>
      </w:r>
      <w:r w:rsidRPr="00AA5C19">
        <w:rPr>
          <w:rFonts w:ascii="Arial" w:hAnsi="Arial" w:cs="Arial"/>
        </w:rPr>
        <w:t>.</w:t>
      </w:r>
      <w:r>
        <w:rPr>
          <w:rFonts w:ascii="Arial" w:hAnsi="Arial" w:cs="Arial"/>
        </w:rPr>
        <w:t> </w:t>
      </w:r>
      <w:hyperlink r:id="rId8" w:history="1">
        <w:r>
          <w:rPr>
            <w:rStyle w:val="Hyperlink"/>
            <w:rFonts w:ascii="Arial" w:hAnsi="Arial" w:cs="Arial"/>
          </w:rPr>
          <w:t>www</w:t>
        </w:r>
        <w:r w:rsidRPr="00AA5C19">
          <w:rPr>
            <w:rStyle w:val="Hyperlink"/>
            <w:rFonts w:ascii="Arial" w:hAnsi="Arial" w:cs="Arial"/>
          </w:rPr>
          <w:t>.</w:t>
        </w:r>
        <w:r>
          <w:rPr>
            <w:rStyle w:val="Hyperlink"/>
            <w:rFonts w:ascii="Arial" w:hAnsi="Arial" w:cs="Arial"/>
          </w:rPr>
          <w:t>dentons</w:t>
        </w:r>
        <w:r w:rsidRPr="00AA5C19">
          <w:rPr>
            <w:rStyle w:val="Hyperlink"/>
            <w:rFonts w:ascii="Arial" w:hAnsi="Arial" w:cs="Arial"/>
          </w:rPr>
          <w:t>.</w:t>
        </w:r>
        <w:r>
          <w:rPr>
            <w:rStyle w:val="Hyperlink"/>
            <w:rFonts w:ascii="Arial" w:hAnsi="Arial" w:cs="Arial"/>
          </w:rPr>
          <w:t>com</w:t>
        </w:r>
      </w:hyperlink>
      <w:r w:rsidR="00425706" w:rsidRPr="001D3D65">
        <w:rPr>
          <w:rFonts w:ascii="Arial" w:eastAsia="Calibri" w:hAnsi="Arial" w:cs="Arial"/>
          <w:color w:val="000000"/>
          <w:sz w:val="20"/>
          <w:szCs w:val="20"/>
        </w:rPr>
        <w:t xml:space="preserve">            </w:t>
      </w:r>
    </w:p>
    <w:p w:rsidR="00425706" w:rsidRPr="00E65B5E" w:rsidRDefault="00425706" w:rsidP="00425706">
      <w:pPr>
        <w:spacing w:after="0" w:line="240" w:lineRule="auto"/>
        <w:jc w:val="both"/>
        <w:rPr>
          <w:rFonts w:ascii="Arial" w:eastAsia="Calibri" w:hAnsi="Arial" w:cs="Arial"/>
          <w:i/>
          <w:iCs/>
          <w:color w:val="000000"/>
          <w:sz w:val="18"/>
          <w:szCs w:val="18"/>
        </w:rPr>
      </w:pPr>
      <w:r w:rsidRPr="00E65B5E">
        <w:rPr>
          <w:rFonts w:ascii="Arial" w:eastAsia="Calibri" w:hAnsi="Arial" w:cs="Arial"/>
          <w:i/>
          <w:iCs/>
          <w:color w:val="000000"/>
          <w:sz w:val="18"/>
          <w:szCs w:val="18"/>
        </w:rPr>
        <w:t xml:space="preserve">* The American Lawyer </w:t>
      </w:r>
      <w:r w:rsidRPr="00E65B5E">
        <w:rPr>
          <w:rFonts w:ascii="Arial" w:eastAsia="Calibri" w:hAnsi="Arial" w:cs="Arial"/>
          <w:color w:val="000000"/>
          <w:sz w:val="18"/>
          <w:szCs w:val="18"/>
        </w:rPr>
        <w:t>2017</w:t>
      </w:r>
      <w:r w:rsidRPr="00E65B5E">
        <w:rPr>
          <w:rFonts w:ascii="Arial" w:eastAsia="Calibri" w:hAnsi="Arial" w:cs="Arial"/>
          <w:i/>
          <w:iCs/>
          <w:color w:val="000000"/>
          <w:sz w:val="18"/>
          <w:szCs w:val="18"/>
        </w:rPr>
        <w:t xml:space="preserve"> – </w:t>
      </w:r>
      <w:r w:rsidR="0055130C">
        <w:rPr>
          <w:rFonts w:ascii="Arial" w:eastAsia="Calibri" w:hAnsi="Arial" w:cs="Arial"/>
          <w:i/>
          <w:iCs/>
          <w:color w:val="000000"/>
          <w:sz w:val="18"/>
          <w:szCs w:val="18"/>
        </w:rPr>
        <w:t>Ranking</w:t>
      </w:r>
      <w:r w:rsidRPr="00E65B5E">
        <w:rPr>
          <w:rFonts w:ascii="Arial" w:eastAsia="Calibri" w:hAnsi="Arial" w:cs="Arial"/>
          <w:i/>
          <w:iCs/>
          <w:color w:val="000000"/>
          <w:sz w:val="18"/>
          <w:szCs w:val="18"/>
        </w:rPr>
        <w:t xml:space="preserve"> </w:t>
      </w:r>
      <w:r w:rsidR="0055130C">
        <w:rPr>
          <w:rFonts w:ascii="Arial" w:eastAsia="Calibri" w:hAnsi="Arial" w:cs="Arial"/>
          <w:i/>
          <w:iCs/>
          <w:color w:val="000000"/>
          <w:sz w:val="18"/>
          <w:szCs w:val="18"/>
        </w:rPr>
        <w:t>of</w:t>
      </w:r>
      <w:r w:rsidR="0055130C" w:rsidRPr="00E65B5E">
        <w:rPr>
          <w:rFonts w:ascii="Arial" w:eastAsia="Calibri" w:hAnsi="Arial" w:cs="Arial"/>
          <w:i/>
          <w:iCs/>
          <w:color w:val="000000"/>
          <w:sz w:val="18"/>
          <w:szCs w:val="18"/>
        </w:rPr>
        <w:t xml:space="preserve"> </w:t>
      </w:r>
      <w:r w:rsidRPr="00E65B5E">
        <w:rPr>
          <w:rFonts w:ascii="Arial" w:eastAsia="Calibri" w:hAnsi="Arial" w:cs="Arial"/>
          <w:i/>
          <w:iCs/>
          <w:color w:val="000000"/>
          <w:sz w:val="18"/>
          <w:szCs w:val="18"/>
        </w:rPr>
        <w:t xml:space="preserve">100 </w:t>
      </w:r>
      <w:r w:rsidR="0055130C" w:rsidRPr="0055130C">
        <w:rPr>
          <w:rFonts w:ascii="Arial" w:eastAsia="Calibri" w:hAnsi="Arial" w:cs="Arial"/>
          <w:bCs/>
          <w:i/>
          <w:iCs/>
          <w:color w:val="000000"/>
          <w:sz w:val="18"/>
          <w:szCs w:val="18"/>
        </w:rPr>
        <w:t>international law firms by number of lawyers (Global 100)</w:t>
      </w:r>
      <w:r w:rsidRPr="00E65B5E">
        <w:rPr>
          <w:rFonts w:ascii="Arial" w:eastAsia="Calibri" w:hAnsi="Arial" w:cs="Arial"/>
          <w:i/>
          <w:iCs/>
          <w:color w:val="000000"/>
          <w:sz w:val="18"/>
          <w:szCs w:val="18"/>
        </w:rPr>
        <w:t>.</w:t>
      </w:r>
    </w:p>
    <w:sectPr w:rsidR="00425706" w:rsidRPr="00E65B5E" w:rsidSect="001D3D65">
      <w:footerReference w:type="default" r:id="rId9"/>
      <w:pgSz w:w="11907" w:h="16839" w:code="9"/>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65" w:rsidRDefault="001D3D65" w:rsidP="001D3D65">
      <w:pPr>
        <w:spacing w:after="0" w:line="240" w:lineRule="auto"/>
      </w:pPr>
      <w:r>
        <w:separator/>
      </w:r>
    </w:p>
  </w:endnote>
  <w:endnote w:type="continuationSeparator" w:id="0">
    <w:p w:rsidR="001D3D65" w:rsidRDefault="001D3D65" w:rsidP="001D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abic Transparent">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65" w:rsidRDefault="001D3D65">
    <w:pPr>
      <w:pStyle w:val="Footer"/>
    </w:pPr>
  </w:p>
  <w:p w:rsidR="001D3D65" w:rsidRDefault="001D3D65">
    <w:pPr>
      <w:pStyle w:val="Footer"/>
    </w:pPr>
    <w:r>
      <w:fldChar w:fldCharType="begin"/>
    </w:r>
    <w:r w:rsidRPr="001D3D65">
      <w:rPr>
        <w:rFonts w:ascii="Verdana" w:hAnsi="Verdana"/>
        <w:sz w:val="16"/>
      </w:rPr>
      <w:instrText xml:space="preserve"> DOCPROPERTY ImanageFooterVariable </w:instrText>
    </w:r>
    <w:r>
      <w:fldChar w:fldCharType="separate"/>
    </w:r>
    <w:r>
      <w:rPr>
        <w:rFonts w:ascii="Verdana" w:hAnsi="Verdana"/>
        <w:sz w:val="16"/>
      </w:rPr>
      <w:t>Moscow 5437022.1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65" w:rsidRDefault="001D3D65" w:rsidP="001D3D65">
      <w:pPr>
        <w:spacing w:after="0" w:line="240" w:lineRule="auto"/>
      </w:pPr>
      <w:r>
        <w:separator/>
      </w:r>
    </w:p>
  </w:footnote>
  <w:footnote w:type="continuationSeparator" w:id="0">
    <w:p w:rsidR="001D3D65" w:rsidRDefault="001D3D65" w:rsidP="001D3D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5706"/>
    <w:rsid w:val="00096211"/>
    <w:rsid w:val="001D3D65"/>
    <w:rsid w:val="002C51F1"/>
    <w:rsid w:val="002F6B5F"/>
    <w:rsid w:val="00425706"/>
    <w:rsid w:val="0055130C"/>
    <w:rsid w:val="00566832"/>
    <w:rsid w:val="00591C41"/>
    <w:rsid w:val="005F7A54"/>
    <w:rsid w:val="007F0F8D"/>
    <w:rsid w:val="007F56B8"/>
    <w:rsid w:val="00916C5C"/>
    <w:rsid w:val="00927E5E"/>
    <w:rsid w:val="009A2B5A"/>
    <w:rsid w:val="00C76B8F"/>
    <w:rsid w:val="00DE10E5"/>
    <w:rsid w:val="00E145D6"/>
    <w:rsid w:val="00E65B5E"/>
    <w:rsid w:val="00EE0192"/>
    <w:rsid w:val="00EF2F80"/>
    <w:rsid w:val="00FD2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D65"/>
    <w:pPr>
      <w:tabs>
        <w:tab w:val="center" w:pos="4844"/>
        <w:tab w:val="right" w:pos="9689"/>
      </w:tabs>
      <w:spacing w:after="0" w:line="240" w:lineRule="auto"/>
    </w:pPr>
  </w:style>
  <w:style w:type="character" w:customStyle="1" w:styleId="HeaderChar">
    <w:name w:val="Header Char"/>
    <w:basedOn w:val="DefaultParagraphFont"/>
    <w:link w:val="Header"/>
    <w:uiPriority w:val="99"/>
    <w:rsid w:val="001D3D65"/>
  </w:style>
  <w:style w:type="paragraph" w:styleId="Footer">
    <w:name w:val="footer"/>
    <w:basedOn w:val="Normal"/>
    <w:link w:val="FooterChar"/>
    <w:uiPriority w:val="99"/>
    <w:unhideWhenUsed/>
    <w:rsid w:val="001D3D65"/>
    <w:pPr>
      <w:tabs>
        <w:tab w:val="center" w:pos="4844"/>
        <w:tab w:val="right" w:pos="9689"/>
      </w:tabs>
      <w:spacing w:after="0" w:line="240" w:lineRule="auto"/>
    </w:pPr>
  </w:style>
  <w:style w:type="character" w:customStyle="1" w:styleId="FooterChar">
    <w:name w:val="Footer Char"/>
    <w:basedOn w:val="DefaultParagraphFont"/>
    <w:link w:val="Footer"/>
    <w:uiPriority w:val="99"/>
    <w:rsid w:val="001D3D65"/>
  </w:style>
  <w:style w:type="paragraph" w:styleId="BodyText">
    <w:name w:val="Body Text"/>
    <w:basedOn w:val="Normal"/>
    <w:link w:val="BodyTextChar"/>
    <w:rsid w:val="001D3D65"/>
    <w:pPr>
      <w:spacing w:after="240"/>
    </w:pPr>
    <w:rPr>
      <w:rFonts w:ascii="Arial" w:eastAsia="Times New Roman" w:hAnsi="Arial" w:cs="Arabic Transparent"/>
      <w:sz w:val="20"/>
      <w:szCs w:val="24"/>
      <w:lang w:val="en-GB"/>
    </w:rPr>
  </w:style>
  <w:style w:type="character" w:customStyle="1" w:styleId="BodyTextChar">
    <w:name w:val="Body Text Char"/>
    <w:basedOn w:val="DefaultParagraphFont"/>
    <w:link w:val="BodyText"/>
    <w:rsid w:val="001D3D65"/>
    <w:rPr>
      <w:rFonts w:ascii="Arial" w:eastAsia="Times New Roman" w:hAnsi="Arial" w:cs="Arabic Transparent"/>
      <w:sz w:val="20"/>
      <w:szCs w:val="24"/>
      <w:lang w:val="en-GB"/>
    </w:rPr>
  </w:style>
  <w:style w:type="paragraph" w:styleId="BalloonText">
    <w:name w:val="Balloon Text"/>
    <w:basedOn w:val="Normal"/>
    <w:link w:val="BalloonTextChar"/>
    <w:uiPriority w:val="99"/>
    <w:semiHidden/>
    <w:unhideWhenUsed/>
    <w:rsid w:val="001D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65"/>
    <w:rPr>
      <w:rFonts w:ascii="Tahoma" w:hAnsi="Tahoma" w:cs="Tahoma"/>
      <w:sz w:val="16"/>
      <w:szCs w:val="16"/>
    </w:rPr>
  </w:style>
  <w:style w:type="character" w:styleId="Hyperlink">
    <w:name w:val="Hyperlink"/>
    <w:uiPriority w:val="99"/>
    <w:rsid w:val="001D3D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tons.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Dentons</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Mokhova</dc:creator>
  <cp:lastModifiedBy>Svetlana Demicheva</cp:lastModifiedBy>
  <cp:revision>3</cp:revision>
  <cp:lastPrinted>2018-03-26T18:32:00Z</cp:lastPrinted>
  <dcterms:created xsi:type="dcterms:W3CDTF">2018-03-27T09:05:00Z</dcterms:created>
  <dcterms:modified xsi:type="dcterms:W3CDTF">2018-03-27T09:14:00Z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Moscow 5437022.1</vt:lpwstr>
  </property>
</Properties>
</file>