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76A5C" w:rsidTr="00991DED">
        <w:trPr>
          <w:trHeight w:val="2697"/>
        </w:trPr>
        <w:tc>
          <w:tcPr>
            <w:tcW w:w="10205" w:type="dxa"/>
            <w:shd w:val="clear" w:color="auto" w:fill="F2F2F2" w:themeFill="background1" w:themeFillShade="F2"/>
          </w:tcPr>
          <w:p w:rsidR="00FC321D" w:rsidRDefault="00FC321D" w:rsidP="00991DED">
            <w:pPr>
              <w:rPr>
                <w:lang w:val="en-US"/>
              </w:rPr>
            </w:pPr>
            <w:r w:rsidRPr="00FC321D">
              <w:rPr>
                <w:noProof/>
                <w:lang w:eastAsia="zh-TW"/>
              </w:rPr>
              <w:drawing>
                <wp:anchor distT="0" distB="0" distL="114300" distR="114300" simplePos="0" relativeHeight="251659264" behindDoc="0" locked="0" layoutInCell="1" allowOverlap="1">
                  <wp:simplePos x="0" y="0"/>
                  <wp:positionH relativeFrom="column">
                    <wp:posOffset>3747135</wp:posOffset>
                  </wp:positionH>
                  <wp:positionV relativeFrom="paragraph">
                    <wp:posOffset>-7620</wp:posOffset>
                  </wp:positionV>
                  <wp:extent cx="2667000" cy="1758950"/>
                  <wp:effectExtent l="0" t="0" r="0" b="0"/>
                  <wp:wrapNone/>
                  <wp:docPr id="2" name="Picture 2" descr="Y:\_Фотосток\Pressfoto\PressFoto_3370512-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_Фотосток\Pressfoto\PressFoto_3370512-X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321D" w:rsidRDefault="00FC321D" w:rsidP="00991DED">
            <w:pPr>
              <w:rPr>
                <w:lang w:val="en-US"/>
              </w:rPr>
            </w:pPr>
          </w:p>
          <w:p w:rsidR="00FC321D" w:rsidRDefault="008C0989" w:rsidP="00991DED">
            <w:pPr>
              <w:rPr>
                <w:lang w:val="en-US"/>
              </w:rPr>
            </w:pPr>
            <w:r>
              <w:rPr>
                <w:noProof/>
                <w:lang w:eastAsia="zh-TW"/>
              </w:rPr>
              <w:drawing>
                <wp:anchor distT="0" distB="0" distL="114300" distR="114300" simplePos="0" relativeHeight="251661312" behindDoc="0" locked="0" layoutInCell="1" allowOverlap="1" wp14:anchorId="57DB5D7C" wp14:editId="159E4620">
                  <wp:simplePos x="0" y="0"/>
                  <wp:positionH relativeFrom="column">
                    <wp:posOffset>436963</wp:posOffset>
                  </wp:positionH>
                  <wp:positionV relativeFrom="paragraph">
                    <wp:posOffset>82853</wp:posOffset>
                  </wp:positionV>
                  <wp:extent cx="2257192" cy="8763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192" cy="876300"/>
                          </a:xfrm>
                          <a:prstGeom prst="rect">
                            <a:avLst/>
                          </a:prstGeom>
                        </pic:spPr>
                      </pic:pic>
                    </a:graphicData>
                  </a:graphic>
                </wp:anchor>
              </w:drawing>
            </w:r>
          </w:p>
          <w:p w:rsidR="00FC321D" w:rsidRDefault="00FC321D" w:rsidP="00991DED">
            <w:pPr>
              <w:rPr>
                <w:lang w:val="en-US"/>
              </w:rPr>
            </w:pPr>
          </w:p>
          <w:p w:rsidR="00FC321D" w:rsidRDefault="00FC321D" w:rsidP="00991DED">
            <w:pPr>
              <w:rPr>
                <w:lang w:val="en-US"/>
              </w:rPr>
            </w:pPr>
          </w:p>
          <w:p w:rsidR="00FC321D" w:rsidRDefault="00FC321D" w:rsidP="00991DED">
            <w:pPr>
              <w:rPr>
                <w:lang w:val="en-US"/>
              </w:rPr>
            </w:pPr>
          </w:p>
          <w:p w:rsidR="00FC321D" w:rsidRDefault="00FC321D" w:rsidP="00991DED">
            <w:pPr>
              <w:rPr>
                <w:lang w:val="en-US"/>
              </w:rPr>
            </w:pPr>
          </w:p>
          <w:p w:rsidR="00FC321D" w:rsidRDefault="00FC321D" w:rsidP="00991DED">
            <w:pPr>
              <w:rPr>
                <w:lang w:val="en-US"/>
              </w:rPr>
            </w:pPr>
          </w:p>
          <w:p w:rsidR="00FC321D" w:rsidRDefault="00FC321D" w:rsidP="00991DED">
            <w:pPr>
              <w:rPr>
                <w:lang w:val="en-US"/>
              </w:rPr>
            </w:pPr>
          </w:p>
          <w:p w:rsidR="00876A5C" w:rsidRDefault="00876A5C" w:rsidP="00991DED">
            <w:pPr>
              <w:rPr>
                <w:lang w:val="en-US"/>
              </w:rPr>
            </w:pPr>
          </w:p>
        </w:tc>
      </w:tr>
      <w:tr w:rsidR="00876A5C" w:rsidRPr="008C0989" w:rsidTr="00991DED">
        <w:trPr>
          <w:trHeight w:val="779"/>
        </w:trPr>
        <w:tc>
          <w:tcPr>
            <w:tcW w:w="10205" w:type="dxa"/>
            <w:shd w:val="clear" w:color="auto" w:fill="B2001F"/>
          </w:tcPr>
          <w:p w:rsidR="00876A5C" w:rsidRPr="00991DED" w:rsidRDefault="00991DED" w:rsidP="00991DED">
            <w:pPr>
              <w:spacing w:before="360" w:after="360"/>
              <w:ind w:left="34" w:right="174"/>
              <w:rPr>
                <w:rFonts w:ascii="Arial Narrow" w:hAnsi="Arial Narrow"/>
                <w:b/>
                <w:color w:val="FFFFFF"/>
                <w:sz w:val="30"/>
                <w:szCs w:val="30"/>
                <w:lang w:val="en-US"/>
              </w:rPr>
            </w:pPr>
            <w:r w:rsidRPr="00991DED">
              <w:rPr>
                <w:rFonts w:ascii="Arial Narrow" w:hAnsi="Arial Narrow"/>
                <w:b/>
                <w:color w:val="FFFFFF"/>
                <w:sz w:val="30"/>
                <w:szCs w:val="30"/>
                <w:lang w:val="en-US"/>
              </w:rPr>
              <w:t>Evgeny Gurchenko is listed in international Acritas Stars Best Lawyers Ranking</w:t>
            </w:r>
          </w:p>
        </w:tc>
      </w:tr>
      <w:tr w:rsidR="00876A5C" w:rsidRPr="008C0989" w:rsidTr="00991DED">
        <w:tc>
          <w:tcPr>
            <w:tcW w:w="10205" w:type="dxa"/>
            <w:tcBorders>
              <w:bottom w:val="single" w:sz="24" w:space="0" w:color="B2001F"/>
            </w:tcBorders>
          </w:tcPr>
          <w:p w:rsidR="00911DA5" w:rsidRPr="00991DED" w:rsidRDefault="00911DA5" w:rsidP="00991DED">
            <w:pPr>
              <w:jc w:val="both"/>
              <w:rPr>
                <w:rFonts w:ascii="Arial Narrow" w:hAnsi="Arial Narrow" w:cs="Arial"/>
                <w:color w:val="000000"/>
                <w:sz w:val="22"/>
                <w:szCs w:val="22"/>
                <w:lang w:val="en-US"/>
              </w:rPr>
            </w:pPr>
          </w:p>
          <w:p w:rsidR="00991DED" w:rsidRPr="001F6933" w:rsidRDefault="00991DED" w:rsidP="00991DED">
            <w:pPr>
              <w:spacing w:after="120"/>
              <w:jc w:val="both"/>
              <w:rPr>
                <w:rFonts w:ascii="Arial" w:hAnsi="Arial" w:cs="Arial"/>
                <w:b/>
                <w:bCs/>
                <w:sz w:val="20"/>
                <w:szCs w:val="20"/>
                <w:lang w:val="en-US"/>
              </w:rPr>
            </w:pPr>
            <w:r w:rsidRPr="001F6933">
              <w:rPr>
                <w:rFonts w:ascii="Arial" w:hAnsi="Arial" w:cs="Arial"/>
                <w:b/>
                <w:bCs/>
                <w:sz w:val="20"/>
                <w:szCs w:val="20"/>
                <w:lang w:val="en-US"/>
              </w:rPr>
              <w:t xml:space="preserve">Evgeny Gurchenko is listed in international Acritas Stars Best Lawyers Ranking </w:t>
            </w:r>
          </w:p>
          <w:p w:rsidR="00991DED" w:rsidRPr="001F6933" w:rsidRDefault="00991DED" w:rsidP="00991DED">
            <w:pPr>
              <w:rPr>
                <w:lang w:val="en-US" w:eastAsia="en-US"/>
              </w:rPr>
            </w:pPr>
            <w:r w:rsidRPr="001F6933">
              <w:rPr>
                <w:rFonts w:ascii="Arial" w:hAnsi="Arial" w:cs="Arial"/>
                <w:sz w:val="20"/>
                <w:szCs w:val="20"/>
                <w:lang w:val="en-US"/>
              </w:rPr>
              <w:t xml:space="preserve">Evgeny Gurchenko, a Senior Associate at Egorov Puginsky Afanasiev &amp; Partners’ St. Petersburg Litigation Practice, has been top listed by Acritas Stars, </w:t>
            </w:r>
            <w:r w:rsidRPr="001F6933">
              <w:rPr>
                <w:rFonts w:ascii="Arial" w:hAnsi="Arial" w:cs="Arial"/>
                <w:sz w:val="20"/>
                <w:szCs w:val="20"/>
                <w:shd w:val="clear" w:color="auto" w:fill="FFFFFF"/>
                <w:lang w:val="en-US"/>
              </w:rPr>
              <w:t xml:space="preserve">a database of client-nominated stand-out lawyers in private practice launched by </w:t>
            </w:r>
            <w:r w:rsidRPr="001F6933">
              <w:rPr>
                <w:rFonts w:ascii="Arial" w:hAnsi="Arial" w:cs="Arial"/>
                <w:sz w:val="20"/>
                <w:szCs w:val="20"/>
                <w:lang w:val="en-US"/>
              </w:rPr>
              <w:t xml:space="preserve">Acritas, legal market analysis, research and advisory services </w:t>
            </w:r>
            <w:r w:rsidRPr="001F6933">
              <w:rPr>
                <w:rFonts w:ascii="Arial" w:hAnsi="Arial" w:cs="Arial"/>
                <w:sz w:val="20"/>
                <w:szCs w:val="20"/>
                <w:shd w:val="clear" w:color="auto" w:fill="FFFFFF"/>
                <w:lang w:val="en-US"/>
              </w:rPr>
              <w:t>British-American firm</w:t>
            </w:r>
            <w:r w:rsidRPr="001F6933">
              <w:rPr>
                <w:rFonts w:ascii="Arial" w:hAnsi="Arial" w:cs="Arial"/>
                <w:sz w:val="20"/>
                <w:szCs w:val="20"/>
                <w:lang w:val="en-US"/>
              </w:rPr>
              <w:t>. The rating has become a result of a Stand-out Talent survey among more than 3,000 senior in-house counsels around the world.</w:t>
            </w:r>
          </w:p>
          <w:p w:rsidR="00991DED" w:rsidRPr="001F6933" w:rsidRDefault="00991DED" w:rsidP="00991DED">
            <w:pPr>
              <w:rPr>
                <w:lang w:val="en-US"/>
              </w:rPr>
            </w:pPr>
          </w:p>
          <w:p w:rsidR="00991DED" w:rsidRPr="001F6933" w:rsidRDefault="00991DED" w:rsidP="00991DED">
            <w:pPr>
              <w:spacing w:after="120"/>
              <w:jc w:val="both"/>
              <w:rPr>
                <w:rFonts w:ascii="Arial" w:hAnsi="Arial" w:cs="Arial"/>
                <w:sz w:val="20"/>
                <w:szCs w:val="20"/>
                <w:lang w:val="en-US"/>
              </w:rPr>
            </w:pPr>
            <w:r w:rsidRPr="001F6933">
              <w:rPr>
                <w:rFonts w:ascii="Arial" w:hAnsi="Arial" w:cs="Arial"/>
                <w:sz w:val="20"/>
                <w:szCs w:val="20"/>
                <w:lang w:val="en-US"/>
              </w:rPr>
              <w:t>The clients have emphasized that Evgeny is</w:t>
            </w:r>
            <w:r w:rsidRPr="001F6933">
              <w:rPr>
                <w:rFonts w:ascii="Arial" w:hAnsi="Arial" w:cs="Arial"/>
                <w:i/>
                <w:iCs/>
                <w:sz w:val="20"/>
                <w:szCs w:val="20"/>
                <w:lang w:val="en-US"/>
              </w:rPr>
              <w:t xml:space="preserve"> “a very knowledgeable expert in many areas” </w:t>
            </w:r>
            <w:r w:rsidRPr="001F6933">
              <w:rPr>
                <w:rFonts w:ascii="Arial" w:hAnsi="Arial" w:cs="Arial"/>
                <w:sz w:val="20"/>
                <w:szCs w:val="20"/>
                <w:lang w:val="en-US"/>
              </w:rPr>
              <w:t xml:space="preserve">and noted that they </w:t>
            </w:r>
            <w:r w:rsidRPr="001F6933">
              <w:rPr>
                <w:rFonts w:ascii="Arial" w:hAnsi="Arial" w:cs="Arial"/>
                <w:i/>
                <w:iCs/>
                <w:sz w:val="20"/>
                <w:szCs w:val="20"/>
                <w:lang w:val="en-US"/>
              </w:rPr>
              <w:t>“know him as a good litigation lawyer”. “His brain works very quickly and he can also solve multiple tasks at the same time. He always responds to our requests very quickly”. "He perfectly conducts the litigation process, he has a sharp mind, and correctly answers all questions concerning litigation,"</w:t>
            </w:r>
            <w:r w:rsidRPr="001F6933">
              <w:rPr>
                <w:rFonts w:ascii="Arial" w:hAnsi="Arial" w:cs="Arial"/>
                <w:sz w:val="20"/>
                <w:szCs w:val="20"/>
                <w:lang w:val="en-US"/>
              </w:rPr>
              <w:t xml:space="preserve"> as the respondents have highlighted. </w:t>
            </w:r>
          </w:p>
          <w:p w:rsidR="00991DED" w:rsidRPr="001F6933" w:rsidRDefault="00991DED" w:rsidP="00991DED">
            <w:pPr>
              <w:spacing w:after="120"/>
              <w:jc w:val="both"/>
              <w:rPr>
                <w:rFonts w:ascii="Arial" w:hAnsi="Arial" w:cs="Arial"/>
                <w:sz w:val="20"/>
                <w:szCs w:val="20"/>
                <w:lang w:val="en-US"/>
              </w:rPr>
            </w:pPr>
            <w:r w:rsidRPr="001F6933">
              <w:rPr>
                <w:rFonts w:ascii="Arial" w:hAnsi="Arial" w:cs="Arial"/>
                <w:sz w:val="20"/>
                <w:szCs w:val="20"/>
                <w:lang w:val="en-US"/>
              </w:rPr>
              <w:t>For over 9 years, Evgeny has been focused on representing domestic and international companies in litigations over real estate and construction, corporate governance, bankruptcy and restructuring, as well as banking and finance. Evgeny is engaged in multi-billion proceedings in international commercial arbitration and before foreign courts.</w:t>
            </w:r>
          </w:p>
          <w:p w:rsidR="00991DED" w:rsidRPr="001F6933" w:rsidRDefault="00991DED" w:rsidP="00991DED">
            <w:pPr>
              <w:spacing w:after="120"/>
              <w:jc w:val="both"/>
              <w:rPr>
                <w:rFonts w:ascii="Arial" w:hAnsi="Arial" w:cs="Arial"/>
                <w:sz w:val="20"/>
                <w:szCs w:val="20"/>
                <w:lang w:val="en-US"/>
              </w:rPr>
            </w:pPr>
            <w:r w:rsidRPr="001F6933">
              <w:rPr>
                <w:rFonts w:ascii="Arial" w:hAnsi="Arial" w:cs="Arial"/>
                <w:sz w:val="20"/>
                <w:szCs w:val="20"/>
                <w:lang w:val="en-US"/>
              </w:rPr>
              <w:t>Evgeny advises on restructuring of company assets, namely in case of international sanctions being applied to companies, and represents clients in related disputes. He counselled a Russian credit institution as related to the EU and the US sanctions imposed thereon, and namely advised on restructuring of assets, secure structuring of business processes due to existing restrictions and defended a client in the course of releasing the moneys blocked in a US bank.</w:t>
            </w:r>
          </w:p>
          <w:p w:rsidR="00991DED" w:rsidRPr="001F6933" w:rsidRDefault="00991DED" w:rsidP="00991DED">
            <w:pPr>
              <w:spacing w:after="120"/>
              <w:jc w:val="both"/>
              <w:rPr>
                <w:rFonts w:ascii="Arial" w:hAnsi="Arial" w:cs="Arial"/>
                <w:sz w:val="20"/>
                <w:szCs w:val="20"/>
                <w:lang w:val="en-US"/>
              </w:rPr>
            </w:pPr>
            <w:r w:rsidRPr="001F6933">
              <w:rPr>
                <w:rFonts w:ascii="Arial" w:hAnsi="Arial" w:cs="Arial"/>
                <w:sz w:val="20"/>
                <w:szCs w:val="20"/>
                <w:lang w:val="en-US"/>
              </w:rPr>
              <w:t>He was also involved in amending of the Law “On Insolvency” and the Law “On Insolvency of Credit Institutions as commissioned by the Deposit Insurance Agency, amendments to the Law “On Competition Protection” (as related to the unfair competition section) within the FAS of Russia’s task force, amendments to the Russian Civil Code with regard to trademarks as commissioned by a large FMCG company.</w:t>
            </w:r>
          </w:p>
          <w:p w:rsidR="00991DED" w:rsidRPr="001F6933" w:rsidRDefault="00991DED" w:rsidP="00991DED">
            <w:pPr>
              <w:spacing w:after="120"/>
              <w:jc w:val="both"/>
              <w:rPr>
                <w:rFonts w:ascii="Arial" w:hAnsi="Arial" w:cs="Arial"/>
                <w:sz w:val="20"/>
                <w:szCs w:val="20"/>
                <w:lang w:val="en-US"/>
              </w:rPr>
            </w:pPr>
            <w:r w:rsidRPr="001F6933">
              <w:rPr>
                <w:rFonts w:ascii="Arial" w:hAnsi="Arial" w:cs="Arial"/>
                <w:sz w:val="20"/>
                <w:szCs w:val="20"/>
                <w:lang w:val="en-US"/>
              </w:rPr>
              <w:t>Evgeny also has necessary qualifications and an extensive experience in private client services, including those related to settlement of family and inheritance disputes.</w:t>
            </w:r>
          </w:p>
          <w:p w:rsidR="00991DED" w:rsidRPr="001F6933" w:rsidRDefault="00991DED" w:rsidP="00991DED">
            <w:pPr>
              <w:spacing w:after="120"/>
              <w:jc w:val="both"/>
              <w:rPr>
                <w:rFonts w:ascii="Arial" w:hAnsi="Arial" w:cs="Arial"/>
                <w:sz w:val="20"/>
                <w:szCs w:val="20"/>
                <w:lang w:val="en-US"/>
              </w:rPr>
            </w:pPr>
            <w:r w:rsidRPr="001F6933">
              <w:rPr>
                <w:rFonts w:ascii="Arial" w:hAnsi="Arial" w:cs="Arial"/>
                <w:sz w:val="20"/>
                <w:szCs w:val="20"/>
                <w:lang w:val="en-US"/>
              </w:rPr>
              <w:t>He is a best arbitration lawyer according to the g</w:t>
            </w:r>
            <w:r w:rsidRPr="001F6933">
              <w:rPr>
                <w:rFonts w:ascii="Arial" w:hAnsi="Arial" w:cs="Arial"/>
                <w:sz w:val="20"/>
                <w:szCs w:val="20"/>
                <w:shd w:val="clear" w:color="auto" w:fill="FFFFFF"/>
                <w:lang w:val="en-US"/>
              </w:rPr>
              <w:t>eneral industry choice</w:t>
            </w:r>
            <w:r w:rsidRPr="001F6933">
              <w:rPr>
                <w:rFonts w:ascii="Arial" w:hAnsi="Arial" w:cs="Arial"/>
                <w:sz w:val="20"/>
                <w:szCs w:val="20"/>
                <w:lang w:val="en-US"/>
              </w:rPr>
              <w:t xml:space="preserve"> ratings by Pravo.ru. </w:t>
            </w:r>
          </w:p>
          <w:p w:rsidR="00991DED" w:rsidRPr="00D513E6" w:rsidRDefault="008C0989" w:rsidP="00991DED">
            <w:pPr>
              <w:rPr>
                <w:rFonts w:ascii="Arial" w:hAnsi="Arial" w:cs="Arial"/>
                <w:sz w:val="20"/>
                <w:szCs w:val="20"/>
                <w:lang w:val="en-US"/>
              </w:rPr>
            </w:pPr>
            <w:hyperlink r:id="rId8" w:history="1">
              <w:r w:rsidR="00991DED" w:rsidRPr="00991DED">
                <w:rPr>
                  <w:rStyle w:val="Hyperlink"/>
                  <w:rFonts w:ascii="Arial" w:hAnsi="Arial" w:cs="Arial"/>
                  <w:color w:val="B2001F"/>
                  <w:sz w:val="20"/>
                  <w:szCs w:val="20"/>
                  <w:lang w:val="en-US"/>
                </w:rPr>
                <w:t>Click here for more details on Acritas Stars ratings</w:t>
              </w:r>
            </w:hyperlink>
            <w:r w:rsidR="00991DED" w:rsidRPr="001F6933">
              <w:rPr>
                <w:rFonts w:ascii="Arial" w:hAnsi="Arial" w:cs="Arial"/>
                <w:sz w:val="20"/>
                <w:szCs w:val="20"/>
                <w:lang w:val="en-US"/>
              </w:rPr>
              <w:t>.</w:t>
            </w:r>
          </w:p>
          <w:p w:rsidR="00911DA5" w:rsidRPr="00991DED" w:rsidRDefault="00911DA5" w:rsidP="00991DED">
            <w:pPr>
              <w:jc w:val="both"/>
              <w:rPr>
                <w:rFonts w:ascii="Arial Narrow" w:hAnsi="Arial Narrow" w:cs="Arial"/>
                <w:color w:val="000000"/>
                <w:sz w:val="22"/>
                <w:szCs w:val="22"/>
                <w:lang w:val="en-US"/>
              </w:rPr>
            </w:pPr>
          </w:p>
        </w:tc>
      </w:tr>
      <w:tr w:rsidR="00876A5C" w:rsidRPr="00FC321D" w:rsidTr="00991DED">
        <w:trPr>
          <w:trHeight w:val="1616"/>
        </w:trPr>
        <w:tc>
          <w:tcPr>
            <w:tcW w:w="10205" w:type="dxa"/>
            <w:tcBorders>
              <w:top w:val="single" w:sz="24" w:space="0" w:color="B2001F"/>
            </w:tcBorders>
            <w:shd w:val="clear" w:color="auto" w:fill="F2F2F2" w:themeFill="background1" w:themeFillShade="F2"/>
          </w:tcPr>
          <w:p w:rsidR="00911DA5" w:rsidRPr="00991DED" w:rsidRDefault="00911DA5" w:rsidP="00991DED">
            <w:pPr>
              <w:ind w:left="318" w:right="424"/>
              <w:jc w:val="center"/>
              <w:rPr>
                <w:rFonts w:ascii="Arial Narrow" w:hAnsi="Arial Narrow"/>
                <w:b/>
                <w:bCs/>
                <w:color w:val="686868"/>
                <w:sz w:val="22"/>
                <w:szCs w:val="22"/>
                <w:lang w:val="en-US"/>
              </w:rPr>
            </w:pPr>
          </w:p>
          <w:p w:rsidR="00FC321D" w:rsidRPr="00991DED" w:rsidRDefault="00991DED" w:rsidP="00991DED">
            <w:pPr>
              <w:spacing w:before="240" w:after="240"/>
              <w:ind w:left="318" w:right="425"/>
              <w:jc w:val="center"/>
              <w:rPr>
                <w:rFonts w:ascii="Arial Narrow" w:hAnsi="Arial Narrow"/>
                <w:b/>
                <w:bCs/>
                <w:color w:val="686868"/>
                <w:sz w:val="22"/>
                <w:szCs w:val="22"/>
                <w:lang w:val="en-US"/>
              </w:rPr>
            </w:pPr>
            <w:r w:rsidRPr="00C40124">
              <w:rPr>
                <w:rFonts w:ascii="Arial Narrow" w:hAnsi="Arial Narrow"/>
                <w:b/>
                <w:bCs/>
                <w:color w:val="686868"/>
                <w:sz w:val="22"/>
                <w:szCs w:val="22"/>
                <w:lang w:val="en-US"/>
              </w:rPr>
              <w:t>MORE INFORMATION</w:t>
            </w:r>
          </w:p>
          <w:p w:rsidR="00876A5C" w:rsidRPr="00991DED" w:rsidRDefault="008C0989" w:rsidP="00991DED">
            <w:pPr>
              <w:ind w:left="318" w:right="424"/>
              <w:jc w:val="center"/>
              <w:rPr>
                <w:rFonts w:ascii="Arial Narrow" w:hAnsi="Arial Narrow"/>
                <w:color w:val="B2001F"/>
                <w:lang w:val="en-US"/>
              </w:rPr>
            </w:pPr>
            <w:hyperlink r:id="rId9" w:history="1">
              <w:r w:rsidR="00FC321D" w:rsidRPr="00FC321D">
                <w:rPr>
                  <w:rStyle w:val="Hyperlink"/>
                  <w:rFonts w:ascii="Arial Narrow" w:hAnsi="Arial Narrow"/>
                  <w:color w:val="B2001F"/>
                  <w:lang w:val="en-US"/>
                </w:rPr>
                <w:t>pr</w:t>
              </w:r>
              <w:r w:rsidR="00FC321D" w:rsidRPr="00991DED">
                <w:rPr>
                  <w:rStyle w:val="Hyperlink"/>
                  <w:rFonts w:ascii="Arial Narrow" w:hAnsi="Arial Narrow"/>
                  <w:color w:val="B2001F"/>
                  <w:lang w:val="en-US"/>
                </w:rPr>
                <w:t>_</w:t>
              </w:r>
              <w:r w:rsidR="00FC321D" w:rsidRPr="00FC321D">
                <w:rPr>
                  <w:rStyle w:val="Hyperlink"/>
                  <w:rFonts w:ascii="Arial Narrow" w:hAnsi="Arial Narrow"/>
                  <w:color w:val="B2001F"/>
                  <w:lang w:val="en-US"/>
                </w:rPr>
                <w:t>spb</w:t>
              </w:r>
              <w:r w:rsidR="00FC321D" w:rsidRPr="00991DED">
                <w:rPr>
                  <w:rStyle w:val="Hyperlink"/>
                  <w:rFonts w:ascii="Arial Narrow" w:hAnsi="Arial Narrow"/>
                  <w:color w:val="B2001F"/>
                  <w:lang w:val="en-US"/>
                </w:rPr>
                <w:t>@</w:t>
              </w:r>
              <w:r w:rsidR="00FC321D" w:rsidRPr="00FC321D">
                <w:rPr>
                  <w:rStyle w:val="Hyperlink"/>
                  <w:rFonts w:ascii="Arial Narrow" w:hAnsi="Arial Narrow"/>
                  <w:color w:val="B2001F"/>
                  <w:lang w:val="en-US"/>
                </w:rPr>
                <w:t>epam</w:t>
              </w:r>
              <w:r w:rsidR="00FC321D" w:rsidRPr="00991DED">
                <w:rPr>
                  <w:rStyle w:val="Hyperlink"/>
                  <w:rFonts w:ascii="Arial Narrow" w:hAnsi="Arial Narrow"/>
                  <w:color w:val="B2001F"/>
                  <w:lang w:val="en-US"/>
                </w:rPr>
                <w:t>.</w:t>
              </w:r>
              <w:r w:rsidR="00FC321D" w:rsidRPr="00FC321D">
                <w:rPr>
                  <w:rStyle w:val="Hyperlink"/>
                  <w:rFonts w:ascii="Arial Narrow" w:hAnsi="Arial Narrow"/>
                  <w:color w:val="B2001F"/>
                  <w:lang w:val="en-US"/>
                </w:rPr>
                <w:t>ru</w:t>
              </w:r>
            </w:hyperlink>
          </w:p>
          <w:p w:rsidR="00876A5C" w:rsidRPr="00991DED" w:rsidRDefault="00876A5C" w:rsidP="00991DED">
            <w:pPr>
              <w:ind w:left="318" w:right="424"/>
              <w:jc w:val="center"/>
              <w:rPr>
                <w:rFonts w:ascii="Arial Narrow" w:hAnsi="Arial Narrow"/>
                <w:color w:val="262626"/>
              </w:rPr>
            </w:pPr>
            <w:r w:rsidRPr="00991DED">
              <w:rPr>
                <w:rFonts w:ascii="Arial Narrow" w:hAnsi="Arial Narrow"/>
                <w:color w:val="262626"/>
              </w:rPr>
              <w:t>+7</w:t>
            </w:r>
            <w:r w:rsidR="00FC321D">
              <w:rPr>
                <w:rFonts w:ascii="Arial Narrow" w:hAnsi="Arial Narrow"/>
                <w:color w:val="262626"/>
                <w:lang w:val="en-US"/>
              </w:rPr>
              <w:t> </w:t>
            </w:r>
            <w:r w:rsidR="00FC321D" w:rsidRPr="00991DED">
              <w:rPr>
                <w:rFonts w:ascii="Arial Narrow" w:hAnsi="Arial Narrow"/>
                <w:color w:val="262626"/>
              </w:rPr>
              <w:t>812</w:t>
            </w:r>
            <w:r w:rsidR="00FC321D">
              <w:rPr>
                <w:rFonts w:ascii="Arial Narrow" w:hAnsi="Arial Narrow"/>
                <w:color w:val="262626"/>
                <w:lang w:val="en-US"/>
              </w:rPr>
              <w:t> </w:t>
            </w:r>
            <w:r w:rsidR="00FC321D" w:rsidRPr="00991DED">
              <w:rPr>
                <w:rFonts w:ascii="Arial Narrow" w:hAnsi="Arial Narrow"/>
                <w:color w:val="262626"/>
              </w:rPr>
              <w:t>322 96 81</w:t>
            </w:r>
          </w:p>
          <w:p w:rsidR="00876A5C" w:rsidRPr="00991DED" w:rsidRDefault="00991DED" w:rsidP="00991DED">
            <w:pPr>
              <w:ind w:left="318" w:right="425"/>
              <w:jc w:val="center"/>
              <w:rPr>
                <w:lang w:val="en-US"/>
              </w:rPr>
            </w:pPr>
            <w:r>
              <w:rPr>
                <w:rFonts w:ascii="Arial Narrow" w:hAnsi="Arial Narrow"/>
                <w:color w:val="262626"/>
                <w:lang w:val="en-US"/>
              </w:rPr>
              <w:t>Alina Volkova</w:t>
            </w:r>
          </w:p>
        </w:tc>
      </w:tr>
    </w:tbl>
    <w:p w:rsidR="008F62B2" w:rsidRPr="00B73279" w:rsidRDefault="008F62B2" w:rsidP="00911DA5">
      <w:pPr>
        <w:rPr>
          <w:lang w:val="en-US"/>
        </w:rPr>
      </w:pPr>
      <w:bookmarkStart w:id="0" w:name="_GoBack"/>
      <w:bookmarkEnd w:id="0"/>
    </w:p>
    <w:sectPr w:rsidR="008F62B2" w:rsidRPr="00B73279" w:rsidSect="00B73279">
      <w:pgSz w:w="11906" w:h="16838"/>
      <w:pgMar w:top="822" w:right="850" w:bottom="1134"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79" w:rsidRDefault="00B73279" w:rsidP="00B73279">
      <w:r>
        <w:separator/>
      </w:r>
    </w:p>
  </w:endnote>
  <w:endnote w:type="continuationSeparator" w:id="0">
    <w:p w:rsidR="00B73279" w:rsidRDefault="00B73279" w:rsidP="00B7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79" w:rsidRDefault="00B73279" w:rsidP="00B73279">
      <w:r>
        <w:separator/>
      </w:r>
    </w:p>
  </w:footnote>
  <w:footnote w:type="continuationSeparator" w:id="0">
    <w:p w:rsidR="00B73279" w:rsidRDefault="00B73279" w:rsidP="00B73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B8"/>
    <w:rsid w:val="00121A66"/>
    <w:rsid w:val="0014340C"/>
    <w:rsid w:val="0018069E"/>
    <w:rsid w:val="00196CB8"/>
    <w:rsid w:val="001A3014"/>
    <w:rsid w:val="001B668A"/>
    <w:rsid w:val="001E0AD2"/>
    <w:rsid w:val="0031307E"/>
    <w:rsid w:val="00327E78"/>
    <w:rsid w:val="00405FCA"/>
    <w:rsid w:val="00716AF0"/>
    <w:rsid w:val="00751B0D"/>
    <w:rsid w:val="007D035A"/>
    <w:rsid w:val="007F2B76"/>
    <w:rsid w:val="00845224"/>
    <w:rsid w:val="00876A5C"/>
    <w:rsid w:val="008C0989"/>
    <w:rsid w:val="008F62B2"/>
    <w:rsid w:val="009059AA"/>
    <w:rsid w:val="00911DA5"/>
    <w:rsid w:val="00991DED"/>
    <w:rsid w:val="009E2256"/>
    <w:rsid w:val="00B23B19"/>
    <w:rsid w:val="00B73279"/>
    <w:rsid w:val="00B85AA1"/>
    <w:rsid w:val="00DD7BDE"/>
    <w:rsid w:val="00E530FC"/>
    <w:rsid w:val="00EA5B44"/>
    <w:rsid w:val="00EB1FD0"/>
    <w:rsid w:val="00FA0BC4"/>
    <w:rsid w:val="00FC2171"/>
    <w:rsid w:val="00FC321D"/>
    <w:rsid w:val="00FE7EF6"/>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9E854-FC60-4069-B92F-D0049C2A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A5C"/>
    <w:pPr>
      <w:spacing w:after="0" w:line="240" w:lineRule="auto"/>
    </w:pPr>
    <w:rPr>
      <w:rFonts w:eastAsia="Calibri" w:cs="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A5C"/>
    <w:rPr>
      <w:color w:val="0000FF"/>
      <w:u w:val="single"/>
    </w:rPr>
  </w:style>
  <w:style w:type="character" w:customStyle="1" w:styleId="14">
    <w:name w:val="Стиль14"/>
    <w:basedOn w:val="DefaultParagraphFont"/>
    <w:uiPriority w:val="1"/>
    <w:rsid w:val="00876A5C"/>
    <w:rPr>
      <w:rFonts w:ascii="Arial Narrow" w:hAnsi="Arial Narrow" w:hint="default"/>
      <w:color w:val="auto"/>
    </w:rPr>
  </w:style>
  <w:style w:type="table" w:styleId="TableGrid">
    <w:name w:val="Table Grid"/>
    <w:basedOn w:val="TableNormal"/>
    <w:uiPriority w:val="59"/>
    <w:rsid w:val="0087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A5C"/>
    <w:rPr>
      <w:rFonts w:ascii="Tahoma" w:hAnsi="Tahoma" w:cs="Tahoma"/>
      <w:sz w:val="16"/>
      <w:szCs w:val="16"/>
    </w:rPr>
  </w:style>
  <w:style w:type="character" w:customStyle="1" w:styleId="BalloonTextChar">
    <w:name w:val="Balloon Text Char"/>
    <w:basedOn w:val="DefaultParagraphFont"/>
    <w:link w:val="BalloonText"/>
    <w:uiPriority w:val="99"/>
    <w:semiHidden/>
    <w:rsid w:val="00876A5C"/>
    <w:rPr>
      <w:rFonts w:ascii="Tahoma" w:eastAsia="Calibri" w:hAnsi="Tahoma" w:cs="Tahoma"/>
      <w:sz w:val="16"/>
      <w:szCs w:val="16"/>
      <w:lang w:eastAsia="ru-RU"/>
    </w:rPr>
  </w:style>
  <w:style w:type="paragraph" w:styleId="HTMLPreformatted">
    <w:name w:val="HTML Preformatted"/>
    <w:basedOn w:val="Normal"/>
    <w:link w:val="HTMLPreformattedChar"/>
    <w:uiPriority w:val="99"/>
    <w:semiHidden/>
    <w:unhideWhenUsed/>
    <w:rsid w:val="00B73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73279"/>
    <w:rPr>
      <w:rFonts w:ascii="Courier New" w:hAnsi="Courier New" w:cs="Courier New"/>
      <w:sz w:val="20"/>
      <w:szCs w:val="20"/>
      <w:lang w:eastAsia="ru-RU"/>
    </w:rPr>
  </w:style>
  <w:style w:type="paragraph" w:styleId="Header">
    <w:name w:val="header"/>
    <w:basedOn w:val="Normal"/>
    <w:link w:val="HeaderChar"/>
    <w:uiPriority w:val="99"/>
    <w:unhideWhenUsed/>
    <w:rsid w:val="00B73279"/>
    <w:pPr>
      <w:tabs>
        <w:tab w:val="center" w:pos="4677"/>
        <w:tab w:val="right" w:pos="9355"/>
      </w:tabs>
    </w:pPr>
  </w:style>
  <w:style w:type="character" w:customStyle="1" w:styleId="HeaderChar">
    <w:name w:val="Header Char"/>
    <w:basedOn w:val="DefaultParagraphFont"/>
    <w:link w:val="Header"/>
    <w:uiPriority w:val="99"/>
    <w:rsid w:val="00B73279"/>
    <w:rPr>
      <w:rFonts w:eastAsia="Calibri" w:cs="Times New Roman"/>
      <w:szCs w:val="24"/>
      <w:lang w:eastAsia="ru-RU"/>
    </w:rPr>
  </w:style>
  <w:style w:type="paragraph" w:styleId="Footer">
    <w:name w:val="footer"/>
    <w:basedOn w:val="Normal"/>
    <w:link w:val="FooterChar"/>
    <w:uiPriority w:val="99"/>
    <w:unhideWhenUsed/>
    <w:rsid w:val="00B73279"/>
    <w:pPr>
      <w:tabs>
        <w:tab w:val="center" w:pos="4677"/>
        <w:tab w:val="right" w:pos="9355"/>
      </w:tabs>
    </w:pPr>
  </w:style>
  <w:style w:type="character" w:customStyle="1" w:styleId="FooterChar">
    <w:name w:val="Footer Char"/>
    <w:basedOn w:val="DefaultParagraphFont"/>
    <w:link w:val="Footer"/>
    <w:uiPriority w:val="99"/>
    <w:rsid w:val="00B73279"/>
    <w:rPr>
      <w:rFonts w:eastAsia="Calibri" w:cs="Times New Roman"/>
      <w:szCs w:val="24"/>
      <w:lang w:eastAsia="ru-RU"/>
    </w:rPr>
  </w:style>
  <w:style w:type="paragraph" w:styleId="NormalWeb">
    <w:name w:val="Normal (Web)"/>
    <w:basedOn w:val="Normal"/>
    <w:uiPriority w:val="99"/>
    <w:unhideWhenUsed/>
    <w:rsid w:val="00FA0BC4"/>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C3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213">
      <w:bodyDiv w:val="1"/>
      <w:marLeft w:val="0"/>
      <w:marRight w:val="0"/>
      <w:marTop w:val="0"/>
      <w:marBottom w:val="0"/>
      <w:divBdr>
        <w:top w:val="none" w:sz="0" w:space="0" w:color="auto"/>
        <w:left w:val="none" w:sz="0" w:space="0" w:color="auto"/>
        <w:bottom w:val="none" w:sz="0" w:space="0" w:color="auto"/>
        <w:right w:val="none" w:sz="0" w:space="0" w:color="auto"/>
      </w:divBdr>
    </w:div>
    <w:div w:id="10453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itas.com/Acritas-Stars-Launch"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_spb@ep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EPAP</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Zhuk</dc:creator>
  <cp:lastModifiedBy>Yulia S. Krushina</cp:lastModifiedBy>
  <cp:revision>4</cp:revision>
  <cp:lastPrinted>2018-02-09T14:09:00Z</cp:lastPrinted>
  <dcterms:created xsi:type="dcterms:W3CDTF">2018-03-13T10:46:00Z</dcterms:created>
  <dcterms:modified xsi:type="dcterms:W3CDTF">2018-03-13T10:58:00Z</dcterms:modified>
</cp:coreProperties>
</file>