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2ADE" w14:textId="4ED15102" w:rsidR="008A55FA" w:rsidRDefault="00FC708B" w:rsidP="00B348F4">
      <w:pPr>
        <w:spacing w:line="288" w:lineRule="auto"/>
        <w:rPr>
          <w:rFonts w:ascii="Arial" w:hAnsi="Arial"/>
          <w:sz w:val="20"/>
          <w:szCs w:val="20"/>
        </w:rPr>
      </w:pPr>
      <w:r>
        <w:rPr>
          <w:rFonts w:ascii="Arial" w:hAnsi="Arial"/>
          <w:sz w:val="20"/>
          <w:szCs w:val="20"/>
        </w:rPr>
        <w:t>20</w:t>
      </w:r>
      <w:r w:rsidR="008A55FA">
        <w:rPr>
          <w:rFonts w:ascii="Arial" w:hAnsi="Arial"/>
          <w:sz w:val="20"/>
          <w:szCs w:val="20"/>
        </w:rPr>
        <w:t xml:space="preserve"> </w:t>
      </w:r>
      <w:r w:rsidR="0003114E">
        <w:rPr>
          <w:rFonts w:ascii="Arial" w:hAnsi="Arial"/>
          <w:sz w:val="20"/>
          <w:szCs w:val="20"/>
          <w:lang w:val="en-US"/>
        </w:rPr>
        <w:t>JUNE</w:t>
      </w:r>
      <w:r w:rsidR="008A55FA">
        <w:rPr>
          <w:rFonts w:ascii="Arial" w:hAnsi="Arial"/>
          <w:sz w:val="20"/>
          <w:szCs w:val="20"/>
        </w:rPr>
        <w:t xml:space="preserve"> 201</w:t>
      </w:r>
      <w:r w:rsidR="002B4337">
        <w:rPr>
          <w:rFonts w:ascii="Arial" w:hAnsi="Arial"/>
          <w:sz w:val="20"/>
          <w:szCs w:val="20"/>
        </w:rPr>
        <w:t>9</w:t>
      </w:r>
    </w:p>
    <w:p w14:paraId="338F2ADF" w14:textId="77777777" w:rsidR="008A55FA" w:rsidRDefault="008A55FA" w:rsidP="00B348F4">
      <w:pPr>
        <w:pStyle w:val="PressHeading"/>
      </w:pPr>
    </w:p>
    <w:p w14:paraId="338F2AE0" w14:textId="77777777" w:rsidR="00253F0B" w:rsidRPr="00ED6621" w:rsidRDefault="00253F0B" w:rsidP="00B348F4">
      <w:pPr>
        <w:pStyle w:val="PressHeading"/>
      </w:pPr>
      <w:r w:rsidRPr="00676706">
        <w:t>PRESS</w:t>
      </w:r>
      <w:r w:rsidRPr="00ED6621">
        <w:t xml:space="preserve"> STATEMENT</w:t>
      </w:r>
    </w:p>
    <w:p w14:paraId="338F2AE2" w14:textId="511719A0" w:rsidR="000F6953" w:rsidRPr="0003114E" w:rsidRDefault="0003114E" w:rsidP="001F70A8">
      <w:pPr>
        <w:tabs>
          <w:tab w:val="left" w:pos="22"/>
        </w:tabs>
        <w:spacing w:before="100" w:after="100" w:line="288" w:lineRule="auto"/>
        <w:jc w:val="center"/>
        <w:rPr>
          <w:rFonts w:ascii="Arial" w:eastAsia="Times New Roman" w:hAnsi="Arial" w:cs="Times New Roman"/>
          <w:snapToGrid w:val="0"/>
          <w:kern w:val="28"/>
          <w:sz w:val="24"/>
          <w:szCs w:val="20"/>
          <w:lang w:eastAsia="en-US" w:bidi="ar-SA"/>
        </w:rPr>
      </w:pPr>
      <w:r w:rsidRPr="0003114E">
        <w:rPr>
          <w:rFonts w:ascii="Arial" w:eastAsia="Times New Roman" w:hAnsi="Arial" w:cs="Times New Roman"/>
          <w:b/>
          <w:snapToGrid w:val="0"/>
          <w:kern w:val="28"/>
          <w:sz w:val="24"/>
          <w:szCs w:val="20"/>
          <w:lang w:val="en-US" w:eastAsia="en-US" w:bidi="ar-SA"/>
        </w:rPr>
        <w:t>Clifford Chance advises Baikal Mining Company</w:t>
      </w:r>
      <w:r>
        <w:rPr>
          <w:rFonts w:ascii="Arial" w:eastAsia="Times New Roman" w:hAnsi="Arial" w:cs="Times New Roman"/>
          <w:b/>
          <w:snapToGrid w:val="0"/>
          <w:kern w:val="28"/>
          <w:sz w:val="24"/>
          <w:szCs w:val="20"/>
          <w:lang w:val="en-US" w:eastAsia="en-US" w:bidi="ar-SA"/>
        </w:rPr>
        <w:br/>
      </w:r>
      <w:r w:rsidRPr="0003114E">
        <w:rPr>
          <w:rFonts w:ascii="Arial" w:eastAsia="Times New Roman" w:hAnsi="Arial" w:cs="Times New Roman"/>
          <w:b/>
          <w:snapToGrid w:val="0"/>
          <w:kern w:val="28"/>
          <w:sz w:val="24"/>
          <w:szCs w:val="20"/>
          <w:lang w:val="en-US" w:eastAsia="en-US" w:bidi="ar-SA"/>
        </w:rPr>
        <w:t>on the execution of equipment supply agreement</w:t>
      </w:r>
    </w:p>
    <w:p w14:paraId="338F2AE3" w14:textId="77777777" w:rsidR="008A55FA" w:rsidRDefault="008A55FA" w:rsidP="008A55FA">
      <w:pPr>
        <w:rPr>
          <w:rFonts w:ascii="Arial" w:hAnsi="Arial"/>
          <w:sz w:val="20"/>
        </w:rPr>
      </w:pPr>
    </w:p>
    <w:p w14:paraId="7AC088C5" w14:textId="58C20E3C" w:rsidR="0003114E" w:rsidRPr="0003114E" w:rsidRDefault="0003114E" w:rsidP="0003114E">
      <w:pPr>
        <w:autoSpaceDE w:val="0"/>
        <w:autoSpaceDN w:val="0"/>
        <w:adjustRightInd w:val="0"/>
        <w:spacing w:line="288" w:lineRule="auto"/>
        <w:rPr>
          <w:rFonts w:ascii="Arial" w:hAnsi="Arial"/>
          <w:sz w:val="20"/>
          <w:lang w:val="en-US"/>
        </w:rPr>
      </w:pPr>
      <w:r w:rsidRPr="0003114E">
        <w:rPr>
          <w:rFonts w:ascii="Arial" w:hAnsi="Arial"/>
          <w:sz w:val="20"/>
          <w:lang w:val="en-US"/>
        </w:rPr>
        <w:t>A team from Clifford Chance has advised Baikal Mining Company on the execution of an equipment supply agreement with Outotec</w:t>
      </w:r>
      <w:r w:rsidRPr="0003114E">
        <w:rPr>
          <w:rFonts w:ascii="Arial" w:hAnsi="Arial"/>
          <w:sz w:val="20"/>
        </w:rPr>
        <w:t xml:space="preserve">, </w:t>
      </w:r>
      <w:r w:rsidRPr="0003114E">
        <w:rPr>
          <w:rFonts w:ascii="Arial" w:hAnsi="Arial"/>
          <w:sz w:val="20"/>
          <w:lang w:val="en-US"/>
        </w:rPr>
        <w:t xml:space="preserve">a global leader in minerals and metals processing technology, for the design and supply of the mine-side processing equipment for the Udokan project, located in the </w:t>
      </w:r>
      <w:proofErr w:type="spellStart"/>
      <w:r w:rsidRPr="0003114E">
        <w:rPr>
          <w:rFonts w:ascii="Arial" w:hAnsi="Arial"/>
          <w:sz w:val="20"/>
          <w:lang w:val="en-US"/>
        </w:rPr>
        <w:t>Kalarsky</w:t>
      </w:r>
      <w:proofErr w:type="spellEnd"/>
      <w:r w:rsidRPr="0003114E">
        <w:rPr>
          <w:rFonts w:ascii="Arial" w:hAnsi="Arial"/>
          <w:sz w:val="20"/>
          <w:lang w:val="en-US"/>
        </w:rPr>
        <w:t xml:space="preserve"> District in the Russian F</w:t>
      </w:r>
      <w:bookmarkStart w:id="0" w:name="_GoBack"/>
      <w:bookmarkEnd w:id="0"/>
      <w:r w:rsidRPr="0003114E">
        <w:rPr>
          <w:rFonts w:ascii="Arial" w:hAnsi="Arial"/>
          <w:sz w:val="20"/>
          <w:lang w:val="en-US"/>
        </w:rPr>
        <w:t xml:space="preserve">ar East. The contract value is approximately </w:t>
      </w:r>
      <w:r>
        <w:rPr>
          <w:rFonts w:ascii="Arial" w:hAnsi="Arial"/>
          <w:sz w:val="20"/>
          <w:lang w:val="en-US"/>
        </w:rPr>
        <w:t>EUR</w:t>
      </w:r>
      <w:r w:rsidRPr="0003114E">
        <w:rPr>
          <w:rFonts w:ascii="Arial" w:hAnsi="Arial"/>
          <w:sz w:val="20"/>
          <w:lang w:val="en-US"/>
        </w:rPr>
        <w:t>250 million.</w:t>
      </w:r>
    </w:p>
    <w:p w14:paraId="4655173E" w14:textId="56C0DDD3" w:rsidR="0003114E" w:rsidRPr="0003114E" w:rsidRDefault="0003114E" w:rsidP="0003114E">
      <w:pPr>
        <w:autoSpaceDE w:val="0"/>
        <w:autoSpaceDN w:val="0"/>
        <w:adjustRightInd w:val="0"/>
        <w:spacing w:line="288" w:lineRule="auto"/>
        <w:rPr>
          <w:rFonts w:ascii="Arial" w:hAnsi="Arial"/>
          <w:sz w:val="20"/>
        </w:rPr>
      </w:pPr>
      <w:r w:rsidRPr="0003114E">
        <w:rPr>
          <w:rFonts w:ascii="Arial" w:hAnsi="Arial"/>
          <w:sz w:val="20"/>
        </w:rPr>
        <w:t xml:space="preserve">The Udokan copper deposit is the third largest copper deposit in the world (and the largest in Russia), with resources of more than 26 million tons of copper. </w:t>
      </w:r>
      <w:r w:rsidRPr="0003114E">
        <w:rPr>
          <w:rFonts w:ascii="Arial" w:hAnsi="Arial"/>
          <w:sz w:val="20"/>
          <w:lang w:val="en-US"/>
        </w:rPr>
        <w:t xml:space="preserve">The new metallurgical plant will have an annual processing capacity of 12 million tons of ore, producing 130,000 tons of copper as high grade </w:t>
      </w:r>
      <w:proofErr w:type="spellStart"/>
      <w:r w:rsidRPr="0003114E">
        <w:rPr>
          <w:rFonts w:ascii="Arial" w:hAnsi="Arial"/>
          <w:sz w:val="20"/>
          <w:lang w:val="en-US"/>
        </w:rPr>
        <w:t>sulphide</w:t>
      </w:r>
      <w:proofErr w:type="spellEnd"/>
      <w:r w:rsidRPr="0003114E">
        <w:rPr>
          <w:rFonts w:ascii="Arial" w:hAnsi="Arial"/>
          <w:sz w:val="20"/>
          <w:lang w:val="en-US"/>
        </w:rPr>
        <w:t xml:space="preserve"> concentrate and cathodes. </w:t>
      </w:r>
      <w:r w:rsidRPr="0003114E">
        <w:rPr>
          <w:rFonts w:ascii="Arial" w:hAnsi="Arial"/>
          <w:sz w:val="20"/>
        </w:rPr>
        <w:t xml:space="preserve">The project will result in the </w:t>
      </w:r>
      <w:r w:rsidRPr="00274545">
        <w:rPr>
          <w:rFonts w:ascii="Arial" w:hAnsi="Arial"/>
          <w:sz w:val="20"/>
        </w:rPr>
        <w:t xml:space="preserve">creation of </w:t>
      </w:r>
      <w:r w:rsidR="009A5DEE" w:rsidRPr="00274545">
        <w:rPr>
          <w:rFonts w:ascii="Arial" w:hAnsi="Arial"/>
          <w:sz w:val="20"/>
          <w:lang w:val="en-US"/>
        </w:rPr>
        <w:t xml:space="preserve">2,400 </w:t>
      </w:r>
      <w:r w:rsidRPr="00274545">
        <w:rPr>
          <w:rFonts w:ascii="Arial" w:hAnsi="Arial"/>
          <w:sz w:val="20"/>
        </w:rPr>
        <w:t>d</w:t>
      </w:r>
      <w:r w:rsidRPr="0003114E">
        <w:rPr>
          <w:rFonts w:ascii="Arial" w:hAnsi="Arial"/>
          <w:sz w:val="20"/>
        </w:rPr>
        <w:t>irect jobs in the project and up to 20,000 jobs in related industries.</w:t>
      </w:r>
    </w:p>
    <w:p w14:paraId="49698116" w14:textId="12B01FD1" w:rsidR="0003114E" w:rsidRPr="0003114E" w:rsidRDefault="0003114E" w:rsidP="0003114E">
      <w:pPr>
        <w:autoSpaceDE w:val="0"/>
        <w:autoSpaceDN w:val="0"/>
        <w:adjustRightInd w:val="0"/>
        <w:spacing w:line="288" w:lineRule="auto"/>
        <w:rPr>
          <w:rFonts w:ascii="Arial" w:hAnsi="Arial"/>
          <w:sz w:val="20"/>
          <w:lang w:val="en-US"/>
        </w:rPr>
      </w:pPr>
      <w:r w:rsidRPr="0003114E">
        <w:rPr>
          <w:rFonts w:ascii="Arial" w:hAnsi="Arial"/>
          <w:sz w:val="20"/>
          <w:lang w:val="en-US"/>
        </w:rPr>
        <w:t>The Clifford Chance cross-border team was led by partner Sandy Hall (London) and counsel Ella Omelchenko (Moscow), supported by senior associates Irina Steinberg (London), Chris Starkey (London), associate Nikolay Nesterov (Moscow), associate Tom Ward (London), with litigation advice provided by partner Timur Aitkulov (Moscow), senior associate Dmitry Malukevich (Moscow), and associate Victor Parkhomenko (Moscow)</w:t>
      </w:r>
      <w:r>
        <w:rPr>
          <w:rFonts w:ascii="Arial" w:hAnsi="Arial"/>
          <w:sz w:val="20"/>
          <w:lang w:val="en-US"/>
        </w:rPr>
        <w:t xml:space="preserve">, </w:t>
      </w:r>
      <w:r w:rsidRPr="0003114E">
        <w:rPr>
          <w:rFonts w:ascii="Arial" w:hAnsi="Arial"/>
          <w:sz w:val="20"/>
          <w:lang w:val="en-US"/>
        </w:rPr>
        <w:t>and tax advice provided by Dmitrii Tolkachev (London)​.</w:t>
      </w:r>
    </w:p>
    <w:p w14:paraId="4ECC99C8" w14:textId="77777777" w:rsidR="0003114E" w:rsidRPr="0003114E" w:rsidRDefault="0003114E" w:rsidP="00B348F4">
      <w:pPr>
        <w:autoSpaceDE w:val="0"/>
        <w:autoSpaceDN w:val="0"/>
        <w:adjustRightInd w:val="0"/>
        <w:spacing w:line="288" w:lineRule="auto"/>
        <w:rPr>
          <w:rFonts w:ascii="Arial" w:hAnsi="Arial"/>
          <w:sz w:val="20"/>
          <w:lang w:val="en-US"/>
        </w:rPr>
      </w:pPr>
    </w:p>
    <w:p w14:paraId="338F2AE9" w14:textId="77777777" w:rsidR="00253F0B" w:rsidRDefault="00253F0B" w:rsidP="00B348F4">
      <w:pPr>
        <w:autoSpaceDE w:val="0"/>
        <w:autoSpaceDN w:val="0"/>
        <w:adjustRightInd w:val="0"/>
        <w:spacing w:line="288" w:lineRule="auto"/>
        <w:rPr>
          <w:rFonts w:ascii="Arial" w:hAnsi="Arial"/>
          <w:b/>
          <w:bCs/>
          <w:sz w:val="20"/>
        </w:rPr>
      </w:pPr>
      <w:r w:rsidRPr="00ED6621">
        <w:rPr>
          <w:rFonts w:ascii="Arial" w:hAnsi="Arial"/>
          <w:b/>
          <w:bCs/>
          <w:sz w:val="20"/>
        </w:rPr>
        <w:t>ENDS</w:t>
      </w:r>
    </w:p>
    <w:p w14:paraId="338F2AEA" w14:textId="77777777" w:rsidR="00253F0B" w:rsidRDefault="00253F0B" w:rsidP="00B348F4">
      <w:pPr>
        <w:autoSpaceDE w:val="0"/>
        <w:autoSpaceDN w:val="0"/>
        <w:adjustRightInd w:val="0"/>
        <w:spacing w:line="288" w:lineRule="auto"/>
        <w:rPr>
          <w:rFonts w:ascii="Arial" w:hAnsi="Arial"/>
          <w:b/>
          <w:bCs/>
          <w:sz w:val="20"/>
        </w:rPr>
      </w:pPr>
      <w:r w:rsidRPr="00ED6621">
        <w:rPr>
          <w:rFonts w:ascii="Arial" w:hAnsi="Arial"/>
          <w:b/>
          <w:bCs/>
          <w:sz w:val="20"/>
        </w:rPr>
        <w:t>Notes to Editors:</w:t>
      </w:r>
    </w:p>
    <w:p w14:paraId="338F2AEB" w14:textId="113F9C3B" w:rsidR="00253F0B" w:rsidRPr="00813BAA" w:rsidRDefault="0057086F" w:rsidP="00813BAA">
      <w:pPr>
        <w:autoSpaceDE w:val="0"/>
        <w:autoSpaceDN w:val="0"/>
        <w:adjustRightInd w:val="0"/>
        <w:spacing w:after="100" w:line="288" w:lineRule="auto"/>
        <w:jc w:val="both"/>
        <w:rPr>
          <w:rFonts w:ascii="Arial" w:hAnsi="Arial"/>
          <w:sz w:val="20"/>
        </w:rPr>
      </w:pPr>
      <w:r w:rsidRPr="00813BAA">
        <w:rPr>
          <w:rFonts w:ascii="Arial" w:hAnsi="Arial"/>
          <w:sz w:val="20"/>
          <w:szCs w:val="20"/>
        </w:rPr>
        <w:t>Clifford Chance is one of the world's pre-eminent law firms with significant depth and range of resources across five continents.</w:t>
      </w:r>
      <w:r w:rsidR="00525FB5" w:rsidRPr="00813BAA">
        <w:rPr>
          <w:rFonts w:ascii="Arial" w:hAnsi="Arial"/>
          <w:sz w:val="20"/>
          <w:szCs w:val="20"/>
        </w:rPr>
        <w:t xml:space="preserve"> </w:t>
      </w:r>
      <w:r w:rsidRPr="00813BAA">
        <w:rPr>
          <w:rFonts w:ascii="Arial" w:hAnsi="Arial"/>
          <w:sz w:val="20"/>
          <w:szCs w:val="20"/>
        </w:rPr>
        <w:t>As a single, fully integrated, global partnership, we pride ourselves on our approachable, collegiate and team</w:t>
      </w:r>
      <w:r w:rsidR="00944A89">
        <w:rPr>
          <w:rFonts w:ascii="Arial" w:hAnsi="Arial"/>
          <w:sz w:val="20"/>
          <w:szCs w:val="20"/>
        </w:rPr>
        <w:t>-</w:t>
      </w:r>
      <w:r w:rsidRPr="00813BAA">
        <w:rPr>
          <w:rFonts w:ascii="Arial" w:hAnsi="Arial"/>
          <w:sz w:val="20"/>
          <w:szCs w:val="20"/>
        </w:rPr>
        <w:t>based way of working.</w:t>
      </w:r>
      <w:r w:rsidR="00525FB5" w:rsidRPr="00813BAA">
        <w:rPr>
          <w:rFonts w:ascii="Arial" w:hAnsi="Arial"/>
          <w:sz w:val="20"/>
          <w:szCs w:val="20"/>
        </w:rPr>
        <w:t xml:space="preserve"> </w:t>
      </w:r>
      <w:r w:rsidRPr="00813BAA">
        <w:rPr>
          <w:rFonts w:ascii="Arial" w:hAnsi="Arial"/>
          <w:sz w:val="20"/>
          <w:szCs w:val="20"/>
        </w:rPr>
        <w:t>We always strive to exceed the expectations of our clients, which include corporates from all the commercial and industrial sectors, governments, regulators, trade bodies and not</w:t>
      </w:r>
      <w:r w:rsidR="00851E0B">
        <w:rPr>
          <w:rFonts w:ascii="Arial" w:hAnsi="Arial"/>
          <w:sz w:val="20"/>
          <w:szCs w:val="20"/>
        </w:rPr>
        <w:t>-</w:t>
      </w:r>
      <w:r w:rsidRPr="00813BAA">
        <w:rPr>
          <w:rFonts w:ascii="Arial" w:hAnsi="Arial"/>
          <w:sz w:val="20"/>
          <w:szCs w:val="20"/>
        </w:rPr>
        <w:t>for</w:t>
      </w:r>
      <w:r w:rsidR="00851E0B">
        <w:rPr>
          <w:rFonts w:ascii="Arial" w:hAnsi="Arial"/>
          <w:sz w:val="20"/>
          <w:szCs w:val="20"/>
        </w:rPr>
        <w:t>-</w:t>
      </w:r>
      <w:r w:rsidRPr="00813BAA">
        <w:rPr>
          <w:rFonts w:ascii="Arial" w:hAnsi="Arial"/>
          <w:sz w:val="20"/>
          <w:szCs w:val="20"/>
        </w:rPr>
        <w:t>profit organisations.</w:t>
      </w:r>
      <w:r w:rsidR="00525FB5" w:rsidRPr="00813BAA">
        <w:rPr>
          <w:rFonts w:ascii="Arial" w:hAnsi="Arial"/>
          <w:sz w:val="20"/>
          <w:szCs w:val="20"/>
        </w:rPr>
        <w:t xml:space="preserve"> </w:t>
      </w:r>
      <w:r w:rsidRPr="00813BAA">
        <w:rPr>
          <w:rFonts w:ascii="Arial" w:hAnsi="Arial"/>
          <w:sz w:val="20"/>
          <w:szCs w:val="20"/>
        </w:rPr>
        <w:t xml:space="preserve">We provide them with the highest quality advice and legal insight, which combines the </w:t>
      </w:r>
      <w:r w:rsidR="006B3A45" w:rsidRPr="00813BAA">
        <w:rPr>
          <w:rFonts w:ascii="Arial" w:hAnsi="Arial"/>
          <w:sz w:val="20"/>
          <w:szCs w:val="20"/>
        </w:rPr>
        <w:t>f</w:t>
      </w:r>
      <w:r w:rsidRPr="00813BAA">
        <w:rPr>
          <w:rFonts w:ascii="Arial" w:hAnsi="Arial"/>
          <w:sz w:val="20"/>
          <w:szCs w:val="20"/>
        </w:rPr>
        <w:t>irm's global standards with in-depth local expertise.</w:t>
      </w:r>
    </w:p>
    <w:p w14:paraId="338F2AEC" w14:textId="77777777" w:rsidR="008A55FA" w:rsidRDefault="008A55FA" w:rsidP="00B348F4">
      <w:pPr>
        <w:autoSpaceDE w:val="0"/>
        <w:autoSpaceDN w:val="0"/>
        <w:adjustRightInd w:val="0"/>
        <w:spacing w:line="288" w:lineRule="auto"/>
        <w:rPr>
          <w:rFonts w:ascii="Arial" w:hAnsi="Arial"/>
          <w:b/>
          <w:bCs/>
          <w:sz w:val="20"/>
        </w:rPr>
      </w:pPr>
    </w:p>
    <w:p w14:paraId="338F2AED" w14:textId="77777777" w:rsidR="00253F0B" w:rsidRPr="00FF5F76" w:rsidRDefault="00253F0B" w:rsidP="00B348F4">
      <w:pPr>
        <w:autoSpaceDE w:val="0"/>
        <w:autoSpaceDN w:val="0"/>
        <w:adjustRightInd w:val="0"/>
        <w:spacing w:line="288" w:lineRule="auto"/>
        <w:rPr>
          <w:rFonts w:ascii="Arial" w:hAnsi="Arial"/>
          <w:b/>
          <w:bCs/>
          <w:sz w:val="20"/>
        </w:rPr>
      </w:pPr>
      <w:r w:rsidRPr="00FF5F76">
        <w:rPr>
          <w:rFonts w:ascii="Arial" w:hAnsi="Arial"/>
          <w:b/>
          <w:bCs/>
          <w:sz w:val="20"/>
        </w:rPr>
        <w:t>For further information about Clifford Chance see www.cliffordchance.com</w:t>
      </w:r>
    </w:p>
    <w:p w14:paraId="20FD619B" w14:textId="77777777" w:rsidR="001F70A8" w:rsidRPr="001F70A8" w:rsidRDefault="001F70A8" w:rsidP="001F70A8">
      <w:pPr>
        <w:autoSpaceDE w:val="0"/>
        <w:autoSpaceDN w:val="0"/>
        <w:adjustRightInd w:val="0"/>
        <w:spacing w:line="288" w:lineRule="auto"/>
        <w:rPr>
          <w:rFonts w:ascii="Arial" w:hAnsi="Arial"/>
          <w:b/>
          <w:bCs/>
          <w:sz w:val="20"/>
        </w:rPr>
      </w:pPr>
      <w:r w:rsidRPr="001F70A8">
        <w:rPr>
          <w:rFonts w:ascii="Arial" w:hAnsi="Arial"/>
          <w:b/>
          <w:bCs/>
          <w:sz w:val="20"/>
        </w:rPr>
        <w:t>For further information about this release contact Julia Malyshenko on +7 499 270 3011</w:t>
      </w:r>
    </w:p>
    <w:p w14:paraId="338F2AEF" w14:textId="77777777" w:rsidR="00253F0B" w:rsidRPr="009B60A5" w:rsidRDefault="00253F0B" w:rsidP="00B348F4">
      <w:pPr>
        <w:autoSpaceDE w:val="0"/>
        <w:autoSpaceDN w:val="0"/>
        <w:adjustRightInd w:val="0"/>
        <w:spacing w:line="288" w:lineRule="auto"/>
        <w:rPr>
          <w:rFonts w:ascii="Arial" w:hAnsi="Arial"/>
          <w:sz w:val="20"/>
        </w:rPr>
      </w:pPr>
    </w:p>
    <w:sectPr w:rsidR="00253F0B" w:rsidRPr="009B60A5" w:rsidSect="00253F0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86F39" w14:textId="77777777" w:rsidR="00036401" w:rsidRDefault="00036401" w:rsidP="00E30037">
      <w:pPr>
        <w:spacing w:after="0"/>
      </w:pPr>
      <w:r>
        <w:separator/>
      </w:r>
    </w:p>
  </w:endnote>
  <w:endnote w:type="continuationSeparator" w:id="0">
    <w:p w14:paraId="3AF0040F" w14:textId="77777777" w:rsidR="00036401" w:rsidRDefault="00036401" w:rsidP="00E30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5B6D" w14:textId="77777777" w:rsidR="00274545" w:rsidRDefault="00274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D19E" w14:textId="77777777" w:rsidR="00274545" w:rsidRDefault="00274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80"/>
      <w:gridCol w:w="3081"/>
      <w:gridCol w:w="3081"/>
    </w:tblGrid>
    <w:tr w:rsidR="000E0FE2" w:rsidRPr="00FF592B" w14:paraId="338F2B01" w14:textId="77777777" w:rsidTr="00FC25F0">
      <w:sdt>
        <w:sdtPr>
          <w:rPr>
            <w:rFonts w:cs="Times New Roman"/>
          </w:rPr>
          <w:alias w:val="CCDocID"/>
          <w:id w:val="171630026"/>
          <w:placeholder>
            <w:docPart w:val="DefaultPlaceholder_22675703"/>
          </w:placeholder>
          <w:showingPlcHdr/>
          <w:text/>
        </w:sdtPr>
        <w:sdtEndPr/>
        <w:sdtContent>
          <w:tc>
            <w:tcPr>
              <w:tcW w:w="3080" w:type="dxa"/>
            </w:tcPr>
            <w:p w14:paraId="338F2AFE" w14:textId="77777777" w:rsidR="000E0FE2" w:rsidRPr="00FB074E" w:rsidRDefault="000E0FE2" w:rsidP="00CA2DBF">
              <w:pPr>
                <w:pStyle w:val="Footer"/>
                <w:rPr>
                  <w:rFonts w:cs="Times New Roman"/>
                </w:rPr>
              </w:pPr>
              <w:r w:rsidRPr="0028180A">
                <w:rPr>
                  <w:rStyle w:val="PlaceholderText"/>
                </w:rPr>
                <w:t>Click here to enter text.</w:t>
              </w:r>
            </w:p>
          </w:tc>
        </w:sdtContent>
      </w:sdt>
      <w:tc>
        <w:tcPr>
          <w:tcW w:w="3081" w:type="dxa"/>
        </w:tcPr>
        <w:p w14:paraId="338F2AFF" w14:textId="77777777" w:rsidR="000E0FE2" w:rsidRPr="00FB074E" w:rsidRDefault="000E0FE2" w:rsidP="00CA2DBF">
          <w:pPr>
            <w:pStyle w:val="Footer"/>
            <w:jc w:val="center"/>
            <w:rPr>
              <w:rStyle w:val="PageNumber"/>
              <w:rFonts w:cs="Times New Roman"/>
            </w:rPr>
          </w:pPr>
        </w:p>
      </w:tc>
      <w:tc>
        <w:tcPr>
          <w:tcW w:w="3081" w:type="dxa"/>
        </w:tcPr>
        <w:p w14:paraId="338F2B00" w14:textId="77777777" w:rsidR="000E0FE2" w:rsidRPr="00FF592B" w:rsidRDefault="000E0FE2" w:rsidP="00CA2DBF">
          <w:pPr>
            <w:pStyle w:val="FooterRight"/>
            <w:rPr>
              <w:rFonts w:cs="Times New Roman"/>
            </w:rPr>
          </w:pPr>
          <w:r>
            <w:rPr>
              <w:rFonts w:cs="Times New Roman"/>
            </w:rPr>
            <w:t>Global-8358-PR</w:t>
          </w:r>
        </w:p>
      </w:tc>
    </w:tr>
  </w:tbl>
  <w:p w14:paraId="338F2B02" w14:textId="77777777" w:rsidR="000E0FE2" w:rsidRPr="00FF592B" w:rsidRDefault="000E0FE2" w:rsidP="00D7695C">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BCCF" w14:textId="77777777" w:rsidR="00036401" w:rsidRDefault="00036401" w:rsidP="00E30037">
      <w:pPr>
        <w:spacing w:after="0"/>
      </w:pPr>
      <w:r>
        <w:separator/>
      </w:r>
    </w:p>
  </w:footnote>
  <w:footnote w:type="continuationSeparator" w:id="0">
    <w:p w14:paraId="0B621282" w14:textId="77777777" w:rsidR="00036401" w:rsidRDefault="00036401" w:rsidP="00E300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B46D" w14:textId="77777777" w:rsidR="00274545" w:rsidRDefault="00274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47"/>
      <w:gridCol w:w="2979"/>
      <w:gridCol w:w="3000"/>
    </w:tblGrid>
    <w:tr w:rsidR="000E0FE2" w:rsidRPr="00FF5F76" w14:paraId="338F2AF9" w14:textId="77777777" w:rsidTr="00A758D7">
      <w:tc>
        <w:tcPr>
          <w:tcW w:w="3080" w:type="dxa"/>
        </w:tcPr>
        <w:p w14:paraId="338F2AF5" w14:textId="77777777" w:rsidR="000E0FE2" w:rsidRPr="00FF5F76" w:rsidRDefault="000E0FE2" w:rsidP="00A758D7">
          <w:pPr>
            <w:pStyle w:val="Header"/>
            <w:rPr>
              <w:rFonts w:asciiTheme="minorHAnsi" w:eastAsiaTheme="minorEastAsia" w:hAnsiTheme="minorHAnsi" w:cstheme="minorBidi"/>
            </w:rPr>
          </w:pPr>
          <w:r>
            <w:rPr>
              <w:rFonts w:asciiTheme="minorHAnsi" w:eastAsiaTheme="minorEastAsia" w:hAnsiTheme="minorHAnsi" w:cstheme="minorBidi"/>
              <w:noProof/>
              <w:lang w:val="ru-RU" w:eastAsia="ru-RU" w:bidi="ar-SA"/>
            </w:rPr>
            <w:drawing>
              <wp:inline distT="0" distB="0" distL="0" distR="0" wp14:anchorId="338F2B03" wp14:editId="338F2B04">
                <wp:extent cx="1219200" cy="266700"/>
                <wp:effectExtent l="19050" t="0" r="0" b="0"/>
                <wp:docPr id="1" name="Picture 1" descr="CC small blac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small black 65"/>
                        <pic:cNvPicPr>
                          <a:picLocks noChangeAspect="1" noChangeArrowheads="1"/>
                        </pic:cNvPicPr>
                      </pic:nvPicPr>
                      <pic:blipFill>
                        <a:blip r:embed="rId1"/>
                        <a:srcRect/>
                        <a:stretch>
                          <a:fillRect/>
                        </a:stretch>
                      </pic:blipFill>
                      <pic:spPr bwMode="auto">
                        <a:xfrm>
                          <a:off x="0" y="0"/>
                          <a:ext cx="1219200" cy="266700"/>
                        </a:xfrm>
                        <a:prstGeom prst="rect">
                          <a:avLst/>
                        </a:prstGeom>
                        <a:noFill/>
                        <a:ln w="9525">
                          <a:noFill/>
                          <a:miter lim="800000"/>
                          <a:headEnd/>
                          <a:tailEnd/>
                        </a:ln>
                      </pic:spPr>
                    </pic:pic>
                  </a:graphicData>
                </a:graphic>
              </wp:inline>
            </w:drawing>
          </w:r>
        </w:p>
      </w:tc>
      <w:tc>
        <w:tcPr>
          <w:tcW w:w="3081" w:type="dxa"/>
        </w:tcPr>
        <w:p w14:paraId="338F2AF6" w14:textId="77777777" w:rsidR="000E0FE2" w:rsidRPr="00FF5F76" w:rsidRDefault="000E0FE2" w:rsidP="00A758D7">
          <w:pPr>
            <w:pStyle w:val="Header"/>
            <w:rPr>
              <w:rFonts w:asciiTheme="minorHAnsi" w:eastAsiaTheme="minorEastAsia" w:hAnsiTheme="minorHAnsi" w:cstheme="minorBidi"/>
            </w:rPr>
          </w:pPr>
        </w:p>
      </w:tc>
      <w:tc>
        <w:tcPr>
          <w:tcW w:w="3081" w:type="dxa"/>
        </w:tcPr>
        <w:p w14:paraId="338F2AF7" w14:textId="77777777" w:rsidR="000E0FE2" w:rsidRPr="00FF5F76" w:rsidRDefault="000E0FE2" w:rsidP="00A758D7">
          <w:pPr>
            <w:pStyle w:val="Header"/>
            <w:jc w:val="right"/>
            <w:rPr>
              <w:rFonts w:ascii="Arial Black" w:eastAsiaTheme="minorEastAsia" w:hAnsi="Arial Black" w:cstheme="minorBidi"/>
              <w:b/>
              <w:sz w:val="11"/>
              <w:szCs w:val="11"/>
            </w:rPr>
          </w:pPr>
          <w:r w:rsidRPr="00FF5F76">
            <w:rPr>
              <w:rFonts w:ascii="Arial Black" w:eastAsiaTheme="minorEastAsia" w:hAnsi="Arial Black" w:cstheme="minorBidi"/>
              <w:b/>
              <w:sz w:val="11"/>
              <w:szCs w:val="11"/>
            </w:rPr>
            <w:t>CLIFFORD CHANCE LLP</w:t>
          </w:r>
        </w:p>
        <w:p w14:paraId="338F2AF8" w14:textId="77777777" w:rsidR="000E0FE2" w:rsidRPr="00FF5F76" w:rsidRDefault="000E0FE2" w:rsidP="00A758D7">
          <w:pPr>
            <w:pStyle w:val="Header"/>
            <w:rPr>
              <w:rFonts w:asciiTheme="minorHAnsi" w:eastAsiaTheme="minorEastAsia" w:hAnsiTheme="minorHAnsi" w:cstheme="minorBidi"/>
            </w:rPr>
          </w:pPr>
        </w:p>
      </w:tc>
    </w:tr>
  </w:tbl>
  <w:p w14:paraId="338F2AFA" w14:textId="77777777" w:rsidR="000E0FE2" w:rsidRPr="00FB074E" w:rsidRDefault="000E0FE2">
    <w:pPr>
      <w:pStyle w:val="Heade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AAE8" w14:textId="77777777" w:rsidR="00274545" w:rsidRDefault="0027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6A86FE3"/>
    <w:multiLevelType w:val="hybridMultilevel"/>
    <w:tmpl w:val="515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55277621"/>
    <w:multiLevelType w:val="hybridMultilevel"/>
    <w:tmpl w:val="49D62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5"/>
  </w:num>
  <w:num w:numId="3">
    <w:abstractNumId w:val="4"/>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E6"/>
    <w:rsid w:val="000045E5"/>
    <w:rsid w:val="00025DCA"/>
    <w:rsid w:val="00026240"/>
    <w:rsid w:val="0003114E"/>
    <w:rsid w:val="00036401"/>
    <w:rsid w:val="000442EB"/>
    <w:rsid w:val="000467A2"/>
    <w:rsid w:val="000477B9"/>
    <w:rsid w:val="00056B72"/>
    <w:rsid w:val="00061384"/>
    <w:rsid w:val="00073D24"/>
    <w:rsid w:val="00074793"/>
    <w:rsid w:val="000757C6"/>
    <w:rsid w:val="00080812"/>
    <w:rsid w:val="000A2763"/>
    <w:rsid w:val="000B1867"/>
    <w:rsid w:val="000B6856"/>
    <w:rsid w:val="000D38FD"/>
    <w:rsid w:val="000D6072"/>
    <w:rsid w:val="000E0FE2"/>
    <w:rsid w:val="000E16F7"/>
    <w:rsid w:val="000E4A16"/>
    <w:rsid w:val="000F6953"/>
    <w:rsid w:val="00107066"/>
    <w:rsid w:val="001208F9"/>
    <w:rsid w:val="001249E2"/>
    <w:rsid w:val="00144CF9"/>
    <w:rsid w:val="00166834"/>
    <w:rsid w:val="00166B1D"/>
    <w:rsid w:val="001910CE"/>
    <w:rsid w:val="001A5BE4"/>
    <w:rsid w:val="001A60AB"/>
    <w:rsid w:val="001A73D2"/>
    <w:rsid w:val="001C1261"/>
    <w:rsid w:val="001C4777"/>
    <w:rsid w:val="001D130B"/>
    <w:rsid w:val="001D78C1"/>
    <w:rsid w:val="001D79BD"/>
    <w:rsid w:val="001E11C5"/>
    <w:rsid w:val="001E1B99"/>
    <w:rsid w:val="001E6689"/>
    <w:rsid w:val="001F2B35"/>
    <w:rsid w:val="001F70A8"/>
    <w:rsid w:val="0020061C"/>
    <w:rsid w:val="00216B90"/>
    <w:rsid w:val="00231186"/>
    <w:rsid w:val="00231A38"/>
    <w:rsid w:val="00233CF6"/>
    <w:rsid w:val="00236C5F"/>
    <w:rsid w:val="00253F0B"/>
    <w:rsid w:val="00257273"/>
    <w:rsid w:val="00260F8E"/>
    <w:rsid w:val="00265D9C"/>
    <w:rsid w:val="0027192C"/>
    <w:rsid w:val="00273CE3"/>
    <w:rsid w:val="00274545"/>
    <w:rsid w:val="00274741"/>
    <w:rsid w:val="00286C00"/>
    <w:rsid w:val="00290AC3"/>
    <w:rsid w:val="002A1CE6"/>
    <w:rsid w:val="002A6AE9"/>
    <w:rsid w:val="002B016D"/>
    <w:rsid w:val="002B4337"/>
    <w:rsid w:val="002B478B"/>
    <w:rsid w:val="002C3601"/>
    <w:rsid w:val="002C571A"/>
    <w:rsid w:val="002D6344"/>
    <w:rsid w:val="002E2DE6"/>
    <w:rsid w:val="002E5FA3"/>
    <w:rsid w:val="002F2531"/>
    <w:rsid w:val="003023ED"/>
    <w:rsid w:val="00320DB5"/>
    <w:rsid w:val="00336619"/>
    <w:rsid w:val="003420AE"/>
    <w:rsid w:val="00370A0B"/>
    <w:rsid w:val="0038018C"/>
    <w:rsid w:val="0038645F"/>
    <w:rsid w:val="003866D5"/>
    <w:rsid w:val="00394B28"/>
    <w:rsid w:val="003B098A"/>
    <w:rsid w:val="003D016F"/>
    <w:rsid w:val="00406B2E"/>
    <w:rsid w:val="00426ED3"/>
    <w:rsid w:val="0043361E"/>
    <w:rsid w:val="004337F2"/>
    <w:rsid w:val="004426DB"/>
    <w:rsid w:val="0045006A"/>
    <w:rsid w:val="00461A1A"/>
    <w:rsid w:val="00462882"/>
    <w:rsid w:val="00464817"/>
    <w:rsid w:val="00470EC4"/>
    <w:rsid w:val="00473B5E"/>
    <w:rsid w:val="004A0699"/>
    <w:rsid w:val="004A2D26"/>
    <w:rsid w:val="004A796A"/>
    <w:rsid w:val="004C766A"/>
    <w:rsid w:val="004C7B3B"/>
    <w:rsid w:val="004E2CB8"/>
    <w:rsid w:val="004F1501"/>
    <w:rsid w:val="004F3C9D"/>
    <w:rsid w:val="004F6C1B"/>
    <w:rsid w:val="0051074D"/>
    <w:rsid w:val="00525FB5"/>
    <w:rsid w:val="0053035A"/>
    <w:rsid w:val="005345B9"/>
    <w:rsid w:val="005359BF"/>
    <w:rsid w:val="00537F50"/>
    <w:rsid w:val="005515E1"/>
    <w:rsid w:val="00561451"/>
    <w:rsid w:val="00564420"/>
    <w:rsid w:val="005669B2"/>
    <w:rsid w:val="0057086F"/>
    <w:rsid w:val="00573614"/>
    <w:rsid w:val="00580C5A"/>
    <w:rsid w:val="005851E4"/>
    <w:rsid w:val="00593D90"/>
    <w:rsid w:val="005A0506"/>
    <w:rsid w:val="005A40FB"/>
    <w:rsid w:val="005F04F2"/>
    <w:rsid w:val="0060241B"/>
    <w:rsid w:val="006167B2"/>
    <w:rsid w:val="00623908"/>
    <w:rsid w:val="00623BBD"/>
    <w:rsid w:val="00624BA5"/>
    <w:rsid w:val="00624FC2"/>
    <w:rsid w:val="00627E87"/>
    <w:rsid w:val="006343A0"/>
    <w:rsid w:val="0064013D"/>
    <w:rsid w:val="00644647"/>
    <w:rsid w:val="00651585"/>
    <w:rsid w:val="00655FF3"/>
    <w:rsid w:val="00656F9E"/>
    <w:rsid w:val="00671666"/>
    <w:rsid w:val="00675D14"/>
    <w:rsid w:val="00676A90"/>
    <w:rsid w:val="00680DB8"/>
    <w:rsid w:val="00681D12"/>
    <w:rsid w:val="00690C11"/>
    <w:rsid w:val="006A3D54"/>
    <w:rsid w:val="006A4966"/>
    <w:rsid w:val="006B314D"/>
    <w:rsid w:val="006B3A45"/>
    <w:rsid w:val="006D7524"/>
    <w:rsid w:val="006E4FAF"/>
    <w:rsid w:val="006E68BE"/>
    <w:rsid w:val="006F51B8"/>
    <w:rsid w:val="006F5833"/>
    <w:rsid w:val="006F7825"/>
    <w:rsid w:val="00723992"/>
    <w:rsid w:val="00727D25"/>
    <w:rsid w:val="007330EA"/>
    <w:rsid w:val="0075160C"/>
    <w:rsid w:val="00753377"/>
    <w:rsid w:val="00754DD5"/>
    <w:rsid w:val="00761C18"/>
    <w:rsid w:val="00772BBA"/>
    <w:rsid w:val="007812DB"/>
    <w:rsid w:val="00787ADE"/>
    <w:rsid w:val="00794091"/>
    <w:rsid w:val="007A6B1C"/>
    <w:rsid w:val="007B0D55"/>
    <w:rsid w:val="007B1690"/>
    <w:rsid w:val="007C0956"/>
    <w:rsid w:val="007C38BB"/>
    <w:rsid w:val="007C6A66"/>
    <w:rsid w:val="007C7BEA"/>
    <w:rsid w:val="007D6F4F"/>
    <w:rsid w:val="007E4FCF"/>
    <w:rsid w:val="007E5320"/>
    <w:rsid w:val="007F401D"/>
    <w:rsid w:val="00810B87"/>
    <w:rsid w:val="0081122F"/>
    <w:rsid w:val="00813BAA"/>
    <w:rsid w:val="00814A62"/>
    <w:rsid w:val="00821DFD"/>
    <w:rsid w:val="0082481B"/>
    <w:rsid w:val="00837CF5"/>
    <w:rsid w:val="00846391"/>
    <w:rsid w:val="00847CA1"/>
    <w:rsid w:val="00851E0B"/>
    <w:rsid w:val="00855015"/>
    <w:rsid w:val="00875592"/>
    <w:rsid w:val="00882C10"/>
    <w:rsid w:val="0088650C"/>
    <w:rsid w:val="008A55FA"/>
    <w:rsid w:val="008B1E60"/>
    <w:rsid w:val="008C2EF1"/>
    <w:rsid w:val="008C61D9"/>
    <w:rsid w:val="008E681C"/>
    <w:rsid w:val="008F4D34"/>
    <w:rsid w:val="0090226F"/>
    <w:rsid w:val="00921D73"/>
    <w:rsid w:val="00923F42"/>
    <w:rsid w:val="00926FD4"/>
    <w:rsid w:val="009349E5"/>
    <w:rsid w:val="00940775"/>
    <w:rsid w:val="00944A89"/>
    <w:rsid w:val="00957F96"/>
    <w:rsid w:val="00971925"/>
    <w:rsid w:val="009745F8"/>
    <w:rsid w:val="00981ECC"/>
    <w:rsid w:val="00986BEE"/>
    <w:rsid w:val="009873EC"/>
    <w:rsid w:val="00993E9A"/>
    <w:rsid w:val="00997205"/>
    <w:rsid w:val="009A5DEE"/>
    <w:rsid w:val="009B329F"/>
    <w:rsid w:val="009B539E"/>
    <w:rsid w:val="009B7B04"/>
    <w:rsid w:val="009C00BB"/>
    <w:rsid w:val="009C194B"/>
    <w:rsid w:val="009F7CE6"/>
    <w:rsid w:val="00A22590"/>
    <w:rsid w:val="00A361EF"/>
    <w:rsid w:val="00A438AF"/>
    <w:rsid w:val="00A51D96"/>
    <w:rsid w:val="00A57CF3"/>
    <w:rsid w:val="00A758D7"/>
    <w:rsid w:val="00AA07D9"/>
    <w:rsid w:val="00AA4CA3"/>
    <w:rsid w:val="00AC2110"/>
    <w:rsid w:val="00AD27A3"/>
    <w:rsid w:val="00AD3BF5"/>
    <w:rsid w:val="00AE0632"/>
    <w:rsid w:val="00AE6660"/>
    <w:rsid w:val="00AF73A5"/>
    <w:rsid w:val="00B1625B"/>
    <w:rsid w:val="00B348F4"/>
    <w:rsid w:val="00B37E92"/>
    <w:rsid w:val="00B404D5"/>
    <w:rsid w:val="00B63213"/>
    <w:rsid w:val="00B74517"/>
    <w:rsid w:val="00B86330"/>
    <w:rsid w:val="00B870DB"/>
    <w:rsid w:val="00B91274"/>
    <w:rsid w:val="00BA062E"/>
    <w:rsid w:val="00BA0FD6"/>
    <w:rsid w:val="00BB2B73"/>
    <w:rsid w:val="00BB32E7"/>
    <w:rsid w:val="00BC2B50"/>
    <w:rsid w:val="00BC33E6"/>
    <w:rsid w:val="00BC5B77"/>
    <w:rsid w:val="00BC7E23"/>
    <w:rsid w:val="00BD0FF0"/>
    <w:rsid w:val="00BE1172"/>
    <w:rsid w:val="00C24614"/>
    <w:rsid w:val="00C25586"/>
    <w:rsid w:val="00C3484A"/>
    <w:rsid w:val="00C43030"/>
    <w:rsid w:val="00C61FF0"/>
    <w:rsid w:val="00C66F18"/>
    <w:rsid w:val="00C72DD8"/>
    <w:rsid w:val="00C8038A"/>
    <w:rsid w:val="00C87BC6"/>
    <w:rsid w:val="00C95FCC"/>
    <w:rsid w:val="00CA2DBF"/>
    <w:rsid w:val="00CB1074"/>
    <w:rsid w:val="00CB14AE"/>
    <w:rsid w:val="00CB2D05"/>
    <w:rsid w:val="00CB3A5A"/>
    <w:rsid w:val="00CB4B47"/>
    <w:rsid w:val="00CC049D"/>
    <w:rsid w:val="00CC23D3"/>
    <w:rsid w:val="00CC2E97"/>
    <w:rsid w:val="00CC3A62"/>
    <w:rsid w:val="00CE6FCC"/>
    <w:rsid w:val="00CF0C2E"/>
    <w:rsid w:val="00D208F3"/>
    <w:rsid w:val="00D2191B"/>
    <w:rsid w:val="00D250AD"/>
    <w:rsid w:val="00D270F7"/>
    <w:rsid w:val="00D4320C"/>
    <w:rsid w:val="00D43A04"/>
    <w:rsid w:val="00D47785"/>
    <w:rsid w:val="00D54F59"/>
    <w:rsid w:val="00D65658"/>
    <w:rsid w:val="00D7695C"/>
    <w:rsid w:val="00D80070"/>
    <w:rsid w:val="00D8341D"/>
    <w:rsid w:val="00D94955"/>
    <w:rsid w:val="00DA2299"/>
    <w:rsid w:val="00DD42A7"/>
    <w:rsid w:val="00DD4E90"/>
    <w:rsid w:val="00DE2D22"/>
    <w:rsid w:val="00DE39DA"/>
    <w:rsid w:val="00DF58D4"/>
    <w:rsid w:val="00DF5ACD"/>
    <w:rsid w:val="00DF7A81"/>
    <w:rsid w:val="00E05AAF"/>
    <w:rsid w:val="00E11B18"/>
    <w:rsid w:val="00E27CCD"/>
    <w:rsid w:val="00E30037"/>
    <w:rsid w:val="00E33A78"/>
    <w:rsid w:val="00E424EB"/>
    <w:rsid w:val="00E43544"/>
    <w:rsid w:val="00E655C7"/>
    <w:rsid w:val="00E67934"/>
    <w:rsid w:val="00E70973"/>
    <w:rsid w:val="00E80EE2"/>
    <w:rsid w:val="00E86F5B"/>
    <w:rsid w:val="00E940DD"/>
    <w:rsid w:val="00EA27CE"/>
    <w:rsid w:val="00EA5287"/>
    <w:rsid w:val="00ED31ED"/>
    <w:rsid w:val="00ED71B8"/>
    <w:rsid w:val="00EE140F"/>
    <w:rsid w:val="00EE7914"/>
    <w:rsid w:val="00EF0C30"/>
    <w:rsid w:val="00EF25ED"/>
    <w:rsid w:val="00EF6A03"/>
    <w:rsid w:val="00F015DB"/>
    <w:rsid w:val="00F0369A"/>
    <w:rsid w:val="00F04B08"/>
    <w:rsid w:val="00F05ABF"/>
    <w:rsid w:val="00F1218A"/>
    <w:rsid w:val="00F12EE5"/>
    <w:rsid w:val="00F2112F"/>
    <w:rsid w:val="00F54609"/>
    <w:rsid w:val="00F61974"/>
    <w:rsid w:val="00F67BE0"/>
    <w:rsid w:val="00F736CE"/>
    <w:rsid w:val="00F7409C"/>
    <w:rsid w:val="00F808D3"/>
    <w:rsid w:val="00F866BF"/>
    <w:rsid w:val="00F91067"/>
    <w:rsid w:val="00F91DA3"/>
    <w:rsid w:val="00FA1FEC"/>
    <w:rsid w:val="00FA2946"/>
    <w:rsid w:val="00FA5A3A"/>
    <w:rsid w:val="00FB074E"/>
    <w:rsid w:val="00FB44C6"/>
    <w:rsid w:val="00FB4F9B"/>
    <w:rsid w:val="00FC25F0"/>
    <w:rsid w:val="00FC708B"/>
    <w:rsid w:val="00FE1F21"/>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F2ADE"/>
  <w15:docId w15:val="{E8DD79B5-AF3C-49B1-A459-E23511F0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3F0B"/>
    <w:pPr>
      <w:spacing w:after="200" w:line="276" w:lineRule="auto"/>
    </w:pPr>
    <w:rPr>
      <w:rFonts w:ascii="Calibri" w:hAnsi="Calibri" w:cs="Arial"/>
      <w:sz w:val="22"/>
      <w:szCs w:val="22"/>
      <w:lang w:bidi="he-IL"/>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rsid w:val="000757C6"/>
    <w:rPr>
      <w:sz w:val="16"/>
      <w:szCs w:val="16"/>
      <w:lang w:bidi="he-IL"/>
    </w:rPr>
  </w:style>
  <w:style w:type="character" w:customStyle="1" w:styleId="FooterChar">
    <w:name w:val="Footer Char"/>
    <w:basedOn w:val="DefaultParagraphFont"/>
    <w:link w:val="Footer"/>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PressHeading">
    <w:name w:val="Press Heading"/>
    <w:basedOn w:val="Normal"/>
    <w:next w:val="Normal"/>
    <w:rsid w:val="00253F0B"/>
    <w:pPr>
      <w:spacing w:before="200" w:line="288" w:lineRule="auto"/>
      <w:jc w:val="center"/>
    </w:pPr>
    <w:rPr>
      <w:rFonts w:ascii="Arial Black" w:eastAsia="Times New Roman" w:hAnsi="Arial Black" w:cs="Times New Roman"/>
      <w:caps/>
      <w:spacing w:val="48"/>
      <w:sz w:val="32"/>
      <w:szCs w:val="20"/>
      <w:lang w:eastAsia="en-US" w:bidi="ar-SA"/>
    </w:rPr>
  </w:style>
  <w:style w:type="character" w:styleId="Hyperlink">
    <w:name w:val="Hyperlink"/>
    <w:basedOn w:val="DefaultParagraphFont"/>
    <w:uiPriority w:val="99"/>
    <w:unhideWhenUsed/>
    <w:rsid w:val="00253F0B"/>
    <w:rPr>
      <w:color w:val="0000FF" w:themeColor="hyperlink"/>
      <w:u w:val="single"/>
    </w:rPr>
  </w:style>
  <w:style w:type="character" w:styleId="PlaceholderText">
    <w:name w:val="Placeholder Text"/>
    <w:basedOn w:val="DefaultParagraphFont"/>
    <w:rsid w:val="009B539E"/>
    <w:rPr>
      <w:color w:val="808080"/>
    </w:rPr>
  </w:style>
  <w:style w:type="character" w:styleId="FollowedHyperlink">
    <w:name w:val="FollowedHyperlink"/>
    <w:basedOn w:val="DefaultParagraphFont"/>
    <w:rsid w:val="00A22590"/>
    <w:rPr>
      <w:color w:val="800080" w:themeColor="followedHyperlink"/>
      <w:u w:val="single"/>
    </w:rPr>
  </w:style>
  <w:style w:type="character" w:customStyle="1" w:styleId="UnresolvedMention1">
    <w:name w:val="Unresolved Mention1"/>
    <w:basedOn w:val="DefaultParagraphFont"/>
    <w:uiPriority w:val="99"/>
    <w:semiHidden/>
    <w:unhideWhenUsed/>
    <w:rsid w:val="0003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2609">
      <w:bodyDiv w:val="1"/>
      <w:marLeft w:val="0"/>
      <w:marRight w:val="0"/>
      <w:marTop w:val="0"/>
      <w:marBottom w:val="0"/>
      <w:divBdr>
        <w:top w:val="none" w:sz="0" w:space="0" w:color="auto"/>
        <w:left w:val="none" w:sz="0" w:space="0" w:color="auto"/>
        <w:bottom w:val="none" w:sz="0" w:space="0" w:color="auto"/>
        <w:right w:val="none" w:sz="0" w:space="0" w:color="auto"/>
      </w:divBdr>
    </w:div>
    <w:div w:id="106240066">
      <w:bodyDiv w:val="1"/>
      <w:marLeft w:val="0"/>
      <w:marRight w:val="0"/>
      <w:marTop w:val="0"/>
      <w:marBottom w:val="0"/>
      <w:divBdr>
        <w:top w:val="none" w:sz="0" w:space="0" w:color="auto"/>
        <w:left w:val="none" w:sz="0" w:space="0" w:color="auto"/>
        <w:bottom w:val="none" w:sz="0" w:space="0" w:color="auto"/>
        <w:right w:val="none" w:sz="0" w:space="0" w:color="auto"/>
      </w:divBdr>
    </w:div>
    <w:div w:id="295331206">
      <w:bodyDiv w:val="1"/>
      <w:marLeft w:val="0"/>
      <w:marRight w:val="0"/>
      <w:marTop w:val="0"/>
      <w:marBottom w:val="0"/>
      <w:divBdr>
        <w:top w:val="none" w:sz="0" w:space="0" w:color="auto"/>
        <w:left w:val="none" w:sz="0" w:space="0" w:color="auto"/>
        <w:bottom w:val="none" w:sz="0" w:space="0" w:color="auto"/>
        <w:right w:val="none" w:sz="0" w:space="0" w:color="auto"/>
      </w:divBdr>
    </w:div>
    <w:div w:id="352264836">
      <w:bodyDiv w:val="1"/>
      <w:marLeft w:val="0"/>
      <w:marRight w:val="0"/>
      <w:marTop w:val="0"/>
      <w:marBottom w:val="0"/>
      <w:divBdr>
        <w:top w:val="none" w:sz="0" w:space="0" w:color="auto"/>
        <w:left w:val="none" w:sz="0" w:space="0" w:color="auto"/>
        <w:bottom w:val="none" w:sz="0" w:space="0" w:color="auto"/>
        <w:right w:val="none" w:sz="0" w:space="0" w:color="auto"/>
      </w:divBdr>
    </w:div>
    <w:div w:id="802432814">
      <w:bodyDiv w:val="1"/>
      <w:marLeft w:val="0"/>
      <w:marRight w:val="0"/>
      <w:marTop w:val="0"/>
      <w:marBottom w:val="0"/>
      <w:divBdr>
        <w:top w:val="none" w:sz="0" w:space="0" w:color="auto"/>
        <w:left w:val="none" w:sz="0" w:space="0" w:color="auto"/>
        <w:bottom w:val="none" w:sz="0" w:space="0" w:color="auto"/>
        <w:right w:val="none" w:sz="0" w:space="0" w:color="auto"/>
      </w:divBdr>
    </w:div>
    <w:div w:id="879246640">
      <w:bodyDiv w:val="1"/>
      <w:marLeft w:val="0"/>
      <w:marRight w:val="0"/>
      <w:marTop w:val="0"/>
      <w:marBottom w:val="0"/>
      <w:divBdr>
        <w:top w:val="none" w:sz="0" w:space="0" w:color="auto"/>
        <w:left w:val="none" w:sz="0" w:space="0" w:color="auto"/>
        <w:bottom w:val="none" w:sz="0" w:space="0" w:color="auto"/>
        <w:right w:val="none" w:sz="0" w:space="0" w:color="auto"/>
      </w:divBdr>
    </w:div>
    <w:div w:id="972560891">
      <w:bodyDiv w:val="1"/>
      <w:marLeft w:val="0"/>
      <w:marRight w:val="0"/>
      <w:marTop w:val="0"/>
      <w:marBottom w:val="0"/>
      <w:divBdr>
        <w:top w:val="none" w:sz="0" w:space="0" w:color="auto"/>
        <w:left w:val="none" w:sz="0" w:space="0" w:color="auto"/>
        <w:bottom w:val="none" w:sz="0" w:space="0" w:color="auto"/>
        <w:right w:val="none" w:sz="0" w:space="0" w:color="auto"/>
      </w:divBdr>
    </w:div>
    <w:div w:id="1002977554">
      <w:bodyDiv w:val="1"/>
      <w:marLeft w:val="0"/>
      <w:marRight w:val="0"/>
      <w:marTop w:val="0"/>
      <w:marBottom w:val="0"/>
      <w:divBdr>
        <w:top w:val="none" w:sz="0" w:space="0" w:color="auto"/>
        <w:left w:val="none" w:sz="0" w:space="0" w:color="auto"/>
        <w:bottom w:val="none" w:sz="0" w:space="0" w:color="auto"/>
        <w:right w:val="none" w:sz="0" w:space="0" w:color="auto"/>
      </w:divBdr>
    </w:div>
    <w:div w:id="1277059894">
      <w:bodyDiv w:val="1"/>
      <w:marLeft w:val="0"/>
      <w:marRight w:val="0"/>
      <w:marTop w:val="0"/>
      <w:marBottom w:val="0"/>
      <w:divBdr>
        <w:top w:val="none" w:sz="0" w:space="0" w:color="auto"/>
        <w:left w:val="none" w:sz="0" w:space="0" w:color="auto"/>
        <w:bottom w:val="none" w:sz="0" w:space="0" w:color="auto"/>
        <w:right w:val="none" w:sz="0" w:space="0" w:color="auto"/>
      </w:divBdr>
      <w:divsChild>
        <w:div w:id="1271351997">
          <w:marLeft w:val="0"/>
          <w:marRight w:val="0"/>
          <w:marTop w:val="0"/>
          <w:marBottom w:val="0"/>
          <w:divBdr>
            <w:top w:val="none" w:sz="0" w:space="0" w:color="auto"/>
            <w:left w:val="none" w:sz="0" w:space="0" w:color="auto"/>
            <w:bottom w:val="none" w:sz="0" w:space="0" w:color="auto"/>
            <w:right w:val="none" w:sz="0" w:space="0" w:color="auto"/>
          </w:divBdr>
          <w:divsChild>
            <w:div w:id="795565041">
              <w:marLeft w:val="0"/>
              <w:marRight w:val="0"/>
              <w:marTop w:val="0"/>
              <w:marBottom w:val="0"/>
              <w:divBdr>
                <w:top w:val="none" w:sz="0" w:space="0" w:color="auto"/>
                <w:left w:val="none" w:sz="0" w:space="0" w:color="auto"/>
                <w:bottom w:val="none" w:sz="0" w:space="0" w:color="auto"/>
                <w:right w:val="none" w:sz="0" w:space="0" w:color="auto"/>
              </w:divBdr>
              <w:divsChild>
                <w:div w:id="1817141282">
                  <w:marLeft w:val="0"/>
                  <w:marRight w:val="0"/>
                  <w:marTop w:val="0"/>
                  <w:marBottom w:val="0"/>
                  <w:divBdr>
                    <w:top w:val="none" w:sz="0" w:space="0" w:color="auto"/>
                    <w:left w:val="none" w:sz="0" w:space="0" w:color="auto"/>
                    <w:bottom w:val="none" w:sz="0" w:space="0" w:color="auto"/>
                    <w:right w:val="none" w:sz="0" w:space="0" w:color="auto"/>
                  </w:divBdr>
                  <w:divsChild>
                    <w:div w:id="1468010610">
                      <w:marLeft w:val="135"/>
                      <w:marRight w:val="315"/>
                      <w:marTop w:val="0"/>
                      <w:marBottom w:val="0"/>
                      <w:divBdr>
                        <w:top w:val="none" w:sz="0" w:space="0" w:color="auto"/>
                        <w:left w:val="none" w:sz="0" w:space="0" w:color="auto"/>
                        <w:bottom w:val="none" w:sz="0" w:space="0" w:color="auto"/>
                        <w:right w:val="none" w:sz="0" w:space="0" w:color="auto"/>
                      </w:divBdr>
                      <w:divsChild>
                        <w:div w:id="583344900">
                          <w:marLeft w:val="0"/>
                          <w:marRight w:val="0"/>
                          <w:marTop w:val="0"/>
                          <w:marBottom w:val="0"/>
                          <w:divBdr>
                            <w:top w:val="none" w:sz="0" w:space="0" w:color="auto"/>
                            <w:left w:val="none" w:sz="0" w:space="0" w:color="auto"/>
                            <w:bottom w:val="none" w:sz="0" w:space="0" w:color="auto"/>
                            <w:right w:val="none" w:sz="0" w:space="0" w:color="auto"/>
                          </w:divBdr>
                          <w:divsChild>
                            <w:div w:id="801116339">
                              <w:marLeft w:val="0"/>
                              <w:marRight w:val="0"/>
                              <w:marTop w:val="0"/>
                              <w:marBottom w:val="0"/>
                              <w:divBdr>
                                <w:top w:val="none" w:sz="0" w:space="0" w:color="auto"/>
                                <w:left w:val="none" w:sz="0" w:space="0" w:color="auto"/>
                                <w:bottom w:val="none" w:sz="0" w:space="0" w:color="auto"/>
                                <w:right w:val="none" w:sz="0" w:space="0" w:color="auto"/>
                              </w:divBdr>
                              <w:divsChild>
                                <w:div w:id="1811745220">
                                  <w:marLeft w:val="0"/>
                                  <w:marRight w:val="0"/>
                                  <w:marTop w:val="0"/>
                                  <w:marBottom w:val="150"/>
                                  <w:divBdr>
                                    <w:top w:val="none" w:sz="0" w:space="0" w:color="auto"/>
                                    <w:left w:val="none" w:sz="0" w:space="0" w:color="auto"/>
                                    <w:bottom w:val="none" w:sz="0" w:space="0" w:color="auto"/>
                                    <w:right w:val="none" w:sz="0" w:space="0" w:color="auto"/>
                                  </w:divBdr>
                                  <w:divsChild>
                                    <w:div w:id="255092883">
                                      <w:marLeft w:val="0"/>
                                      <w:marRight w:val="0"/>
                                      <w:marTop w:val="0"/>
                                      <w:marBottom w:val="0"/>
                                      <w:divBdr>
                                        <w:top w:val="none" w:sz="0" w:space="0" w:color="auto"/>
                                        <w:left w:val="none" w:sz="0" w:space="0" w:color="auto"/>
                                        <w:bottom w:val="none" w:sz="0" w:space="0" w:color="auto"/>
                                        <w:right w:val="none" w:sz="0" w:space="0" w:color="auto"/>
                                      </w:divBdr>
                                      <w:divsChild>
                                        <w:div w:id="528683476">
                                          <w:marLeft w:val="0"/>
                                          <w:marRight w:val="0"/>
                                          <w:marTop w:val="0"/>
                                          <w:marBottom w:val="0"/>
                                          <w:divBdr>
                                            <w:top w:val="none" w:sz="0" w:space="0" w:color="auto"/>
                                            <w:left w:val="none" w:sz="0" w:space="0" w:color="auto"/>
                                            <w:bottom w:val="none" w:sz="0" w:space="0" w:color="auto"/>
                                            <w:right w:val="none" w:sz="0" w:space="0" w:color="auto"/>
                                          </w:divBdr>
                                          <w:divsChild>
                                            <w:div w:id="1326010374">
                                              <w:marLeft w:val="0"/>
                                              <w:marRight w:val="0"/>
                                              <w:marTop w:val="0"/>
                                              <w:marBottom w:val="0"/>
                                              <w:divBdr>
                                                <w:top w:val="none" w:sz="0" w:space="0" w:color="auto"/>
                                                <w:left w:val="none" w:sz="0" w:space="0" w:color="auto"/>
                                                <w:bottom w:val="none" w:sz="0" w:space="0" w:color="auto"/>
                                                <w:right w:val="none" w:sz="0" w:space="0" w:color="auto"/>
                                              </w:divBdr>
                                              <w:divsChild>
                                                <w:div w:id="16271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327528">
      <w:bodyDiv w:val="1"/>
      <w:marLeft w:val="0"/>
      <w:marRight w:val="0"/>
      <w:marTop w:val="0"/>
      <w:marBottom w:val="0"/>
      <w:divBdr>
        <w:top w:val="none" w:sz="0" w:space="0" w:color="auto"/>
        <w:left w:val="none" w:sz="0" w:space="0" w:color="auto"/>
        <w:bottom w:val="none" w:sz="0" w:space="0" w:color="auto"/>
        <w:right w:val="none" w:sz="0" w:space="0" w:color="auto"/>
      </w:divBdr>
    </w:div>
    <w:div w:id="1308316837">
      <w:bodyDiv w:val="1"/>
      <w:marLeft w:val="0"/>
      <w:marRight w:val="0"/>
      <w:marTop w:val="0"/>
      <w:marBottom w:val="0"/>
      <w:divBdr>
        <w:top w:val="none" w:sz="0" w:space="0" w:color="auto"/>
        <w:left w:val="none" w:sz="0" w:space="0" w:color="auto"/>
        <w:bottom w:val="none" w:sz="0" w:space="0" w:color="auto"/>
        <w:right w:val="none" w:sz="0" w:space="0" w:color="auto"/>
      </w:divBdr>
    </w:div>
    <w:div w:id="1312447738">
      <w:bodyDiv w:val="1"/>
      <w:marLeft w:val="0"/>
      <w:marRight w:val="0"/>
      <w:marTop w:val="0"/>
      <w:marBottom w:val="0"/>
      <w:divBdr>
        <w:top w:val="none" w:sz="0" w:space="0" w:color="auto"/>
        <w:left w:val="none" w:sz="0" w:space="0" w:color="auto"/>
        <w:bottom w:val="none" w:sz="0" w:space="0" w:color="auto"/>
        <w:right w:val="none" w:sz="0" w:space="0" w:color="auto"/>
      </w:divBdr>
    </w:div>
    <w:div w:id="1431047390">
      <w:bodyDiv w:val="1"/>
      <w:marLeft w:val="0"/>
      <w:marRight w:val="0"/>
      <w:marTop w:val="0"/>
      <w:marBottom w:val="0"/>
      <w:divBdr>
        <w:top w:val="none" w:sz="0" w:space="0" w:color="auto"/>
        <w:left w:val="none" w:sz="0" w:space="0" w:color="auto"/>
        <w:bottom w:val="none" w:sz="0" w:space="0" w:color="auto"/>
        <w:right w:val="none" w:sz="0" w:space="0" w:color="auto"/>
      </w:divBdr>
    </w:div>
    <w:div w:id="1437367509">
      <w:bodyDiv w:val="1"/>
      <w:marLeft w:val="0"/>
      <w:marRight w:val="0"/>
      <w:marTop w:val="0"/>
      <w:marBottom w:val="0"/>
      <w:divBdr>
        <w:top w:val="none" w:sz="0" w:space="0" w:color="auto"/>
        <w:left w:val="none" w:sz="0" w:space="0" w:color="auto"/>
        <w:bottom w:val="none" w:sz="0" w:space="0" w:color="auto"/>
        <w:right w:val="none" w:sz="0" w:space="0" w:color="auto"/>
      </w:divBdr>
    </w:div>
    <w:div w:id="1508864345">
      <w:bodyDiv w:val="1"/>
      <w:marLeft w:val="0"/>
      <w:marRight w:val="0"/>
      <w:marTop w:val="0"/>
      <w:marBottom w:val="0"/>
      <w:divBdr>
        <w:top w:val="none" w:sz="0" w:space="0" w:color="auto"/>
        <w:left w:val="none" w:sz="0" w:space="0" w:color="auto"/>
        <w:bottom w:val="none" w:sz="0" w:space="0" w:color="auto"/>
        <w:right w:val="none" w:sz="0" w:space="0" w:color="auto"/>
      </w:divBdr>
    </w:div>
    <w:div w:id="1536579303">
      <w:bodyDiv w:val="1"/>
      <w:marLeft w:val="0"/>
      <w:marRight w:val="0"/>
      <w:marTop w:val="0"/>
      <w:marBottom w:val="0"/>
      <w:divBdr>
        <w:top w:val="none" w:sz="0" w:space="0" w:color="auto"/>
        <w:left w:val="none" w:sz="0" w:space="0" w:color="auto"/>
        <w:bottom w:val="none" w:sz="0" w:space="0" w:color="auto"/>
        <w:right w:val="none" w:sz="0" w:space="0" w:color="auto"/>
      </w:divBdr>
    </w:div>
    <w:div w:id="1656758305">
      <w:bodyDiv w:val="1"/>
      <w:marLeft w:val="0"/>
      <w:marRight w:val="0"/>
      <w:marTop w:val="0"/>
      <w:marBottom w:val="0"/>
      <w:divBdr>
        <w:top w:val="none" w:sz="0" w:space="0" w:color="auto"/>
        <w:left w:val="none" w:sz="0" w:space="0" w:color="auto"/>
        <w:bottom w:val="none" w:sz="0" w:space="0" w:color="auto"/>
        <w:right w:val="none" w:sz="0" w:space="0" w:color="auto"/>
      </w:divBdr>
    </w:div>
    <w:div w:id="1767337154">
      <w:bodyDiv w:val="1"/>
      <w:marLeft w:val="0"/>
      <w:marRight w:val="0"/>
      <w:marTop w:val="0"/>
      <w:marBottom w:val="0"/>
      <w:divBdr>
        <w:top w:val="none" w:sz="0" w:space="0" w:color="auto"/>
        <w:left w:val="none" w:sz="0" w:space="0" w:color="auto"/>
        <w:bottom w:val="none" w:sz="0" w:space="0" w:color="auto"/>
        <w:right w:val="none" w:sz="0" w:space="0" w:color="auto"/>
      </w:divBdr>
    </w:div>
    <w:div w:id="1902934876">
      <w:bodyDiv w:val="1"/>
      <w:marLeft w:val="0"/>
      <w:marRight w:val="0"/>
      <w:marTop w:val="0"/>
      <w:marBottom w:val="0"/>
      <w:divBdr>
        <w:top w:val="none" w:sz="0" w:space="0" w:color="auto"/>
        <w:left w:val="none" w:sz="0" w:space="0" w:color="auto"/>
        <w:bottom w:val="none" w:sz="0" w:space="0" w:color="auto"/>
        <w:right w:val="none" w:sz="0" w:space="0" w:color="auto"/>
      </w:divBdr>
    </w:div>
    <w:div w:id="20551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057BE4-49D4-4E81-B3A5-82AA7D5E31DC}"/>
      </w:docPartPr>
      <w:docPartBody>
        <w:p w:rsidR="00441B69" w:rsidRDefault="00580FF6" w:rsidP="00580FF6">
          <w:pPr>
            <w:pStyle w:val="DefaultPlaceholder22675703"/>
          </w:pPr>
          <w:r w:rsidRPr="002818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51D3"/>
    <w:rsid w:val="0006261D"/>
    <w:rsid w:val="00103DBC"/>
    <w:rsid w:val="00271A39"/>
    <w:rsid w:val="003068D7"/>
    <w:rsid w:val="0044047D"/>
    <w:rsid w:val="00441B69"/>
    <w:rsid w:val="00580FF6"/>
    <w:rsid w:val="006B677E"/>
    <w:rsid w:val="00751FED"/>
    <w:rsid w:val="00834725"/>
    <w:rsid w:val="00892EA3"/>
    <w:rsid w:val="008B7B58"/>
    <w:rsid w:val="008D51D3"/>
    <w:rsid w:val="008D7A4C"/>
    <w:rsid w:val="009D42D8"/>
    <w:rsid w:val="00C52A3D"/>
    <w:rsid w:val="00D002FB"/>
    <w:rsid w:val="00D6063E"/>
    <w:rsid w:val="00D8202C"/>
    <w:rsid w:val="00E13418"/>
    <w:rsid w:val="00E32750"/>
    <w:rsid w:val="00E3584C"/>
    <w:rsid w:val="00EB6325"/>
    <w:rsid w:val="00F71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80FF6"/>
    <w:rPr>
      <w:color w:val="808080"/>
    </w:rPr>
  </w:style>
  <w:style w:type="paragraph" w:customStyle="1" w:styleId="DefaultPlaceholder22675703">
    <w:name w:val="DefaultPlaceholder_22675703"/>
    <w:rsid w:val="00580FF6"/>
    <w:pPr>
      <w:spacing w:after="0" w:line="240" w:lineRule="auto"/>
    </w:pPr>
    <w:rPr>
      <w:rFonts w:ascii="Times New Roman" w:eastAsia="SimSun" w:hAnsi="Times New Roman" w:cs="Simplified Arabic"/>
      <w:sz w:val="16"/>
      <w:szCs w:val="16"/>
      <w:lang w:eastAsia="zh-CN"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2.xml><?xml version="1.0" encoding="utf-8"?>
<?mso-contentType ?>
<SharedContentType xmlns="Microsoft.SharePoint.Taxonomy.ContentTypeSync" SourceId="da97c454-82a7-458e-b02b-a23c149c4c8f" ContentTypeId="0x01010066AAA4A189E15340A8F90A14B5E3178D01" PreviousValue="false"/>
</file>

<file path=customXml/item3.xml><?xml version="1.0" encoding="utf-8"?>
<p:properties xmlns:p="http://schemas.microsoft.com/office/2006/metadata/properties" xmlns:xsi="http://www.w3.org/2001/XMLSchema-instance" xmlns:pc="http://schemas.microsoft.com/office/infopath/2007/PartnerControls">
  <documentManagement>
    <MatterNumber xmlns="http://schema.microsoft.com/sharepoint/v3/fields">RU-8000-BD</MatterNumber>
    <ClientNumber xmlns="http://schema.microsoft.com/sharepoint/v3/fields" xsi:nil="true"/>
    <CCOffice xmlns="http://schema.microsoft.com/sharepoint/v3/fields">Moscow</CCOffice>
    <MatterName xmlns="http://schema.microsoft.com/sharepoint/v3/fields">Business Development</MatterName>
    <ClientReference xmlns="http://schema.microsoft.com/sharepoint/v3/fields" xsi:nil="true"/>
    <PracticeGroup xmlns="http://schema.microsoft.com/sharepoint/v3/fields" xsi:nil="true"/>
    <MatterStatus xmlns="http://schema.microsoft.com/sharepoint/v3/fields">Current</MatterStatus>
    <_dlc_DocId xmlns="84e8189d-2f07-4d07-be7d-de46b9fe3006">22104-3-16155</_dlc_DocId>
    <DocumentOwner xmlns="http://schema.microsoft.com/sharepoint/v3/fields">
      <UserInfo>
        <DisplayName>Malyshenko, Julia (Bus. Dev-MOS)</DisplayName>
        <AccountId>5400</AccountId>
        <AccountType/>
      </UserInfo>
    </DocumentOwner>
    <PracticeArea xmlns="http://schema.microsoft.com/sharepoint/v3/fields">BD</PracticeArea>
    <_dlc_DocIdUrl xmlns="84e8189d-2f07-4d07-be7d-de46b9fe3006">
      <Url>http://spr1.intranet.cliffordchance.com/sites/RU-8000-BD/_layouts/DocIdRedir.aspx?ID=22104-3-16155</Url>
      <Description>22104-3-16155</Description>
    </_dlc_DocIdUrl>
    <ConfigListSynch xmlns="http://schema.microsoft.com/sharepoint/v3/fields">2018-06-06T10:56:38+00:00</ConfigListSynch>
    <LegacyInformation xmlns="http://schema.microsoft.com/sharepoint/v3/fields" xsi:nil="tru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KeyDocument xmlns="http://schema.microsoft.com/sharepoint/v3/fields">false</KeyDocument>
    <LegacyDocumentID xmlns="http://schema.microsoft.com/sharepoint/v3/fields" xsi:nil="true"/>
    <ClientName xmlns="http://schema.microsoft.com/sharepoint/v3/fields" xsi:nil="tru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WorkType xmlns="http://schema.microsoft.com/sharepoint/v3/fields" xsi:nil="true"/>
    <TaxCatchAll xmlns="50a37d1f-63b1-456a-9db3-c241cb7db89b"/>
    <DLCPolicyLabelLock xmlns="7bc70f44-6e57-46f7-be68-efec6362e4bf" xsi:nil="true"/>
    <DLCPolicyLabelValue xmlns="7bc70f44-6e57-46f7-be68-efec6362e4bf">22104-3-16155-v0.5</DLCPolicyLabelValue>
    <DLCPolicyLabelClientValue xmlns="7bc70f44-6e57-46f7-be68-efec6362e4bf">22104-3-16155-v{_UIVersionString}</DLCPolicyLabelClient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804A3748A3898A498EA740DEDB05D602" ma:contentTypeVersion="9" ma:contentTypeDescription="Stores client and matter information common to all Legal Documents" ma:contentTypeScope="" ma:versionID="ca4b1b066fcbb79f9b67721202ee0afd">
  <xsd:schema xmlns:xsd="http://www.w3.org/2001/XMLSchema" xmlns:xs="http://www.w3.org/2001/XMLSchema" xmlns:p="http://schemas.microsoft.com/office/2006/metadata/properties" xmlns:ns1="http://schemas.microsoft.com/sharepoint/v3" xmlns:ns2="http://schema.microsoft.com/sharepoint/v3/fields" xmlns:ns3="84e8189d-2f07-4d07-be7d-de46b9fe3006" xmlns:ns4="50a37d1f-63b1-456a-9db3-c241cb7db89b" xmlns:ns5="7bc70f44-6e57-46f7-be68-efec6362e4bf" targetNamespace="http://schemas.microsoft.com/office/2006/metadata/properties" ma:root="true" ma:fieldsID="57bc65e163df603fefdb1ab9c686b56a" ns1:_="" ns2:_="" ns3:_="" ns4:_="" ns5:_="">
    <xsd:import namespace="http://schemas.microsoft.com/sharepoint/v3"/>
    <xsd:import namespace="http://schema.microsoft.com/sharepoint/v3/fields"/>
    <xsd:import namespace="84e8189d-2f07-4d07-be7d-de46b9fe3006"/>
    <xsd:import namespace="50a37d1f-63b1-456a-9db3-c241cb7db89b"/>
    <xsd:import namespace="7bc70f44-6e57-46f7-be68-efec6362e4bf"/>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4:TaxCatchAll" minOccurs="0"/>
                <xsd:element ref="ns1:_dlc_Exempt" minOccurs="0"/>
                <xsd:element ref="ns5:DLCPolicyLabelValue" minOccurs="0"/>
                <xsd:element ref="ns5:DLCPolicyLabelClientValue" minOccurs="0"/>
                <xsd:element ref="ns5:DLCPolicyLabelLock" minOccurs="0"/>
                <xsd:element ref="ns2:Wor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RU-8000-BD" ma:hidden="true" ma:internalName="MatterNumber">
      <xsd:simpleType>
        <xsd:restriction base="dms:Text">
          <xsd:maxLength value="15"/>
        </xsd:restriction>
      </xsd:simpleType>
    </xsd:element>
    <xsd:element name="MatterName" ma:index="20" nillable="true" ma:displayName="Matter Name" ma:default="Business Development"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Moscow" ma:hidden="true" ma:internalName="CCOffice">
      <xsd:simpleType>
        <xsd:restriction base="dms:Text">
          <xsd:maxLength value="255"/>
        </xsd:restriction>
      </xsd:simpleType>
    </xsd:element>
    <xsd:element name="PracticeArea" ma:index="26" nillable="true" ma:displayName="Practice Area" ma:default="BD" ma:hidden="true" ma:internalName="PracticeArea">
      <xsd:simpleType>
        <xsd:restriction base="dms:Text">
          <xsd:maxLength value="255"/>
        </xsd:restriction>
      </xsd:simpleType>
    </xsd:element>
    <xsd:element name="PracticeGroup" ma:index="27" nillable="true" ma:displayName="Practic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9"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a37d1f-63b1-456a-9db3-c241cb7db89b"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23cf8dd1-4b27-47b2-b210-f2a29dd29dd6}" ma:internalName="TaxCatchAll" ma:showField="CatchAllData" ma:web="50a37d1f-63b1-456a-9db3-c241cb7db8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c70f44-6e57-46f7-be68-efec6362e4bf" elementFormDefault="qualified">
    <xsd:import namespace="http://schemas.microsoft.com/office/2006/documentManagement/types"/>
    <xsd:import namespace="http://schemas.microsoft.com/office/infopath/2007/PartnerControls"/>
    <xsd:element name="DLCPolicyLabelValue" ma:index="3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804A3748A3898A498EA740DEDB05D602|689439171" UniqueId="cdc014ae-60cd-475b-a4c3-51c37fdad11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Props1.xml><?xml version="1.0" encoding="utf-8"?>
<ds:datastoreItem xmlns:ds="http://schemas.openxmlformats.org/officeDocument/2006/customXml" ds:itemID="{306A353B-0CF3-403B-8AB9-B491494C6ED4}"/>
</file>

<file path=customXml/itemProps2.xml><?xml version="1.0" encoding="utf-8"?>
<ds:datastoreItem xmlns:ds="http://schemas.openxmlformats.org/officeDocument/2006/customXml" ds:itemID="{47ADD473-CDBA-425B-82DE-903E1A610FFA}"/>
</file>

<file path=customXml/itemProps3.xml><?xml version="1.0" encoding="utf-8"?>
<ds:datastoreItem xmlns:ds="http://schemas.openxmlformats.org/officeDocument/2006/customXml" ds:itemID="{38BE8A99-13FF-4AAC-BC21-CE36F71D2478}"/>
</file>

<file path=customXml/itemProps4.xml><?xml version="1.0" encoding="utf-8"?>
<ds:datastoreItem xmlns:ds="http://schemas.openxmlformats.org/officeDocument/2006/customXml" ds:itemID="{9A34239E-E076-4D35-843D-D03FE2C48401}"/>
</file>

<file path=customXml/itemProps5.xml><?xml version="1.0" encoding="utf-8"?>
<ds:datastoreItem xmlns:ds="http://schemas.openxmlformats.org/officeDocument/2006/customXml" ds:itemID="{7257C61A-1C80-4FA9-A5FC-DE9CFE7160D1}"/>
</file>

<file path=customXml/itemProps6.xml><?xml version="1.0" encoding="utf-8"?>
<ds:datastoreItem xmlns:ds="http://schemas.openxmlformats.org/officeDocument/2006/customXml" ds:itemID="{A670C053-84C0-432D-9F9D-59C67C6B26FD}"/>
</file>

<file path=docProps/app.xml><?xml version="1.0" encoding="utf-8"?>
<Properties xmlns="http://schemas.openxmlformats.org/officeDocument/2006/extended-properties" xmlns:vt="http://schemas.openxmlformats.org/officeDocument/2006/docPropsVTypes">
  <Template>blank</Template>
  <TotalTime>1</TotalTime>
  <Pages>1</Pages>
  <Words>207</Words>
  <Characters>2029</Characters>
  <Application>Microsoft Office Word</Application>
  <DocSecurity>0</DocSecurity>
  <Lines>156</Lines>
  <Paragraphs>149</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mutlu</dc:creator>
  <cp:lastModifiedBy>Malyshenko, Julia (Bus. Dev-MOS)</cp:lastModifiedBy>
  <cp:revision>2</cp:revision>
  <cp:lastPrinted>2019-02-05T10:33:00Z</cp:lastPrinted>
  <dcterms:created xsi:type="dcterms:W3CDTF">2019-06-21T08:59:00Z</dcterms:created>
  <dcterms:modified xsi:type="dcterms:W3CDTF">2019-06-21T08:59:00Z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sn</vt:lpwstr>
  </property>
  <property fmtid="{D5CDD505-2E9C-101B-9397-08002B2CF9AE}" pid="4" name="LaunchTemplateMacro">
    <vt:lpwstr>LaunchTemplateMacro</vt:lpwstr>
  </property>
  <property fmtid="{D5CDD505-2E9C-101B-9397-08002B2CF9AE}" pid="5" name="_dlc_DocIdItemGuid">
    <vt:lpwstr>1a9cda9d-54ec-4938-a48b-8bc5b5810ff6</vt:lpwstr>
  </property>
  <property fmtid="{D5CDD505-2E9C-101B-9397-08002B2CF9AE}" pid="6" name="ContentTypeId">
    <vt:lpwstr>0x01010066AAA4A189E15340A8F90A14B5E3178D0100804A3748A3898A498EA740DEDB05D602</vt:lpwstr>
  </property>
  <property fmtid="{D5CDD505-2E9C-101B-9397-08002B2CF9AE}" pid="7" name="LegalDocumentType">
    <vt:lpwstr/>
  </property>
  <property fmtid="{D5CDD505-2E9C-101B-9397-08002B2CF9AE}" pid="8" name="LegalTopic">
    <vt:lpwstr/>
  </property>
  <property fmtid="{D5CDD505-2E9C-101B-9397-08002B2CF9AE}" pid="9" name="CCDocID">
    <vt:lpwstr>22104-3-16155-v0.1</vt:lpwstr>
  </property>
  <property fmtid="{D5CDD505-2E9C-101B-9397-08002B2CF9AE}" pid="10" name="CCMatter">
    <vt:lpwstr>RU-8000-BD</vt:lpwstr>
  </property>
  <property fmtid="{D5CDD505-2E9C-101B-9397-08002B2CF9AE}" pid="11" name="Jurisdiction">
    <vt:lpwstr/>
  </property>
</Properties>
</file>