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900"/>
        <w:gridCol w:w="4900"/>
      </w:tblGrid>
      <w:tr w:rsidR="00FA0295" w:rsidRPr="00D1027B" w14:paraId="198E4A5F" w14:textId="77777777" w:rsidTr="00A478C2">
        <w:tc>
          <w:tcPr>
            <w:tcW w:w="4900" w:type="dxa"/>
            <w:tcBorders>
              <w:top w:val="nil"/>
              <w:left w:val="nil"/>
              <w:bottom w:val="nil"/>
              <w:right w:val="nil"/>
            </w:tcBorders>
          </w:tcPr>
          <w:p w14:paraId="6BC45667" w14:textId="77777777" w:rsidR="00FA0295" w:rsidRPr="00D1027B" w:rsidRDefault="00FA0295" w:rsidP="00A478C2">
            <w:pPr>
              <w:pStyle w:val="Header"/>
              <w:rPr>
                <w:rFonts w:asciiTheme="minorHAnsi" w:hAnsiTheme="minorHAnsi" w:cstheme="minorHAnsi"/>
                <w:sz w:val="24"/>
                <w:szCs w:val="24"/>
              </w:rPr>
            </w:pPr>
            <w:r w:rsidRPr="00D1027B">
              <w:rPr>
                <w:rFonts w:asciiTheme="minorHAnsi" w:hAnsiTheme="minorHAnsi" w:cstheme="minorHAnsi"/>
                <w:noProof/>
                <w:sz w:val="24"/>
                <w:szCs w:val="24"/>
              </w:rPr>
              <w:drawing>
                <wp:inline distT="0" distB="0" distL="0" distR="0" wp14:anchorId="02C7CF38" wp14:editId="46654D5E">
                  <wp:extent cx="1440000" cy="7998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_P_logo_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799884"/>
                          </a:xfrm>
                          <a:prstGeom prst="rect">
                            <a:avLst/>
                          </a:prstGeom>
                        </pic:spPr>
                      </pic:pic>
                    </a:graphicData>
                  </a:graphic>
                </wp:inline>
              </w:drawing>
            </w:r>
          </w:p>
        </w:tc>
        <w:tc>
          <w:tcPr>
            <w:tcW w:w="4900" w:type="dxa"/>
            <w:tcBorders>
              <w:top w:val="nil"/>
              <w:left w:val="nil"/>
              <w:bottom w:val="nil"/>
              <w:right w:val="nil"/>
            </w:tcBorders>
          </w:tcPr>
          <w:p w14:paraId="1D434189" w14:textId="77777777" w:rsidR="002D718A" w:rsidRPr="00D169C2" w:rsidRDefault="002D718A" w:rsidP="002D718A">
            <w:pPr>
              <w:pStyle w:val="Header"/>
              <w:jc w:val="right"/>
              <w:rPr>
                <w:rFonts w:cs="Times New Roman"/>
                <w:bCs/>
                <w:sz w:val="24"/>
                <w:szCs w:val="24"/>
              </w:rPr>
            </w:pPr>
            <w:r w:rsidRPr="00D169C2">
              <w:rPr>
                <w:rFonts w:cs="Times New Roman"/>
                <w:bCs/>
                <w:sz w:val="24"/>
                <w:szCs w:val="24"/>
              </w:rPr>
              <w:t>Additional information:</w:t>
            </w:r>
          </w:p>
          <w:p w14:paraId="3835EAC1" w14:textId="77777777" w:rsidR="002D718A" w:rsidRPr="00D169C2" w:rsidRDefault="002D718A" w:rsidP="002D718A">
            <w:pPr>
              <w:pStyle w:val="Header"/>
              <w:jc w:val="right"/>
              <w:rPr>
                <w:rFonts w:cs="Times New Roman"/>
                <w:bCs/>
                <w:sz w:val="24"/>
                <w:szCs w:val="24"/>
              </w:rPr>
            </w:pPr>
            <w:r w:rsidRPr="00D169C2">
              <w:rPr>
                <w:rFonts w:cs="Times New Roman"/>
                <w:bCs/>
                <w:sz w:val="24"/>
                <w:szCs w:val="24"/>
              </w:rPr>
              <w:t>Uliana Malenskaya</w:t>
            </w:r>
          </w:p>
          <w:p w14:paraId="077BC61F" w14:textId="77777777" w:rsidR="002D718A" w:rsidRPr="00D169C2" w:rsidRDefault="002D718A" w:rsidP="002D718A">
            <w:pPr>
              <w:pStyle w:val="Header"/>
              <w:jc w:val="right"/>
              <w:rPr>
                <w:rFonts w:cs="Times New Roman"/>
                <w:bCs/>
                <w:sz w:val="24"/>
                <w:szCs w:val="24"/>
              </w:rPr>
            </w:pPr>
            <w:r w:rsidRPr="00D169C2">
              <w:rPr>
                <w:rFonts w:cs="Times New Roman"/>
                <w:bCs/>
                <w:sz w:val="24"/>
                <w:szCs w:val="24"/>
              </w:rPr>
              <w:t>Communications Manager</w:t>
            </w:r>
          </w:p>
          <w:p w14:paraId="326C4085" w14:textId="77777777" w:rsidR="002D718A" w:rsidRPr="00D169C2" w:rsidRDefault="002D718A" w:rsidP="002D718A">
            <w:pPr>
              <w:pStyle w:val="Header"/>
              <w:jc w:val="right"/>
              <w:rPr>
                <w:rFonts w:cs="Times New Roman"/>
                <w:bCs/>
                <w:sz w:val="24"/>
                <w:szCs w:val="24"/>
              </w:rPr>
            </w:pPr>
            <w:r w:rsidRPr="00D169C2">
              <w:rPr>
                <w:rFonts w:cs="Times New Roman"/>
                <w:bCs/>
                <w:sz w:val="24"/>
                <w:szCs w:val="24"/>
              </w:rPr>
              <w:t>+7 495 787 27 00</w:t>
            </w:r>
          </w:p>
          <w:p w14:paraId="5F77FF69" w14:textId="7DF3FD10" w:rsidR="00FA0295" w:rsidRPr="00D1027B" w:rsidRDefault="002D718A" w:rsidP="002D718A">
            <w:pPr>
              <w:pStyle w:val="Header"/>
              <w:jc w:val="right"/>
              <w:rPr>
                <w:rFonts w:asciiTheme="minorHAnsi" w:hAnsiTheme="minorHAnsi" w:cstheme="minorHAnsi"/>
                <w:sz w:val="24"/>
                <w:szCs w:val="24"/>
              </w:rPr>
            </w:pPr>
            <w:proofErr w:type="spellStart"/>
            <w:r w:rsidRPr="00D169C2">
              <w:rPr>
                <w:rFonts w:cs="Times New Roman"/>
                <w:bCs/>
                <w:sz w:val="24"/>
                <w:szCs w:val="24"/>
              </w:rPr>
              <w:t>uliana.malenskaya@mv.legal</w:t>
            </w:r>
            <w:proofErr w:type="spellEnd"/>
          </w:p>
        </w:tc>
      </w:tr>
    </w:tbl>
    <w:p w14:paraId="5D461E1A" w14:textId="6177E950" w:rsidR="00163A76" w:rsidRPr="00D1027B" w:rsidRDefault="00163A76">
      <w:pPr>
        <w:rPr>
          <w:sz w:val="24"/>
          <w:szCs w:val="24"/>
        </w:rPr>
      </w:pPr>
    </w:p>
    <w:p w14:paraId="233111B9" w14:textId="2A1A125C" w:rsidR="002D718A" w:rsidRPr="00D1027B" w:rsidRDefault="00D1027B" w:rsidP="006A3CF3">
      <w:pPr>
        <w:spacing w:line="360" w:lineRule="auto"/>
        <w:rPr>
          <w:rFonts w:cs="Times New Roman"/>
          <w:b/>
          <w:iCs/>
          <w:color w:val="AE132A"/>
          <w:sz w:val="24"/>
          <w:szCs w:val="24"/>
        </w:rPr>
      </w:pPr>
      <w:r w:rsidRPr="00D1027B">
        <w:rPr>
          <w:rFonts w:cs="Times New Roman"/>
          <w:b/>
          <w:iCs/>
          <w:color w:val="AE132A"/>
          <w:sz w:val="24"/>
          <w:szCs w:val="24"/>
        </w:rPr>
        <w:t xml:space="preserve">Melling, Voitishkin &amp; Partners Releases its 2026 Doing Business in Russia Guide  </w:t>
      </w:r>
    </w:p>
    <w:p w14:paraId="04676087" w14:textId="2E71FA07" w:rsidR="002D718A" w:rsidRPr="00D1027B" w:rsidRDefault="00D1027B" w:rsidP="002D718A">
      <w:pPr>
        <w:spacing w:line="360" w:lineRule="auto"/>
        <w:rPr>
          <w:rFonts w:cs="Times New Roman"/>
          <w:sz w:val="24"/>
          <w:szCs w:val="24"/>
        </w:rPr>
      </w:pPr>
      <w:r w:rsidRPr="00D1027B">
        <w:rPr>
          <w:rFonts w:cs="Times New Roman"/>
          <w:i/>
          <w:iCs/>
          <w:sz w:val="24"/>
          <w:szCs w:val="24"/>
        </w:rPr>
        <w:t>2</w:t>
      </w:r>
      <w:r w:rsidR="009808E2">
        <w:rPr>
          <w:rFonts w:cs="Times New Roman"/>
          <w:i/>
          <w:iCs/>
          <w:sz w:val="24"/>
          <w:szCs w:val="24"/>
          <w:lang w:val="ru-RU"/>
        </w:rPr>
        <w:t>8</w:t>
      </w:r>
      <w:r w:rsidRPr="00D1027B">
        <w:rPr>
          <w:rFonts w:cs="Times New Roman"/>
          <w:i/>
          <w:iCs/>
          <w:sz w:val="24"/>
          <w:szCs w:val="24"/>
        </w:rPr>
        <w:t xml:space="preserve"> April 2026</w:t>
      </w:r>
    </w:p>
    <w:p w14:paraId="53F0D2D2" w14:textId="52F35886" w:rsidR="00D1027B" w:rsidRPr="00D1027B" w:rsidRDefault="00D1027B" w:rsidP="00D1027B">
      <w:pPr>
        <w:rPr>
          <w:sz w:val="24"/>
          <w:szCs w:val="24"/>
        </w:rPr>
      </w:pPr>
      <w:r w:rsidRPr="00D1027B">
        <w:rPr>
          <w:sz w:val="24"/>
          <w:szCs w:val="24"/>
        </w:rPr>
        <w:t xml:space="preserve">Melling, Voitishkin &amp; Partners announces the latest edition of its guide for navigating the Russian market, </w:t>
      </w:r>
      <w:hyperlink r:id="rId7" w:history="1">
        <w:r w:rsidRPr="00D1027B">
          <w:rPr>
            <w:rStyle w:val="Hyperlink"/>
            <w:sz w:val="24"/>
            <w:szCs w:val="24"/>
          </w:rPr>
          <w:t>"Doing Business in Russia 2026"</w:t>
        </w:r>
      </w:hyperlink>
      <w:r w:rsidRPr="00D1027B">
        <w:rPr>
          <w:sz w:val="24"/>
          <w:szCs w:val="24"/>
        </w:rPr>
        <w:t>. This guide offers a comprehensive analysis of the Russian legal system and provides up-to-date information on the regulations for conducting business in the country.</w:t>
      </w:r>
      <w:r>
        <w:rPr>
          <w:sz w:val="24"/>
          <w:szCs w:val="24"/>
        </w:rPr>
        <w:t xml:space="preserve"> </w:t>
      </w:r>
    </w:p>
    <w:p w14:paraId="64F86063" w14:textId="77777777" w:rsidR="00D1027B" w:rsidRPr="00D1027B" w:rsidRDefault="00D1027B" w:rsidP="00D1027B">
      <w:pPr>
        <w:rPr>
          <w:sz w:val="24"/>
          <w:szCs w:val="24"/>
        </w:rPr>
      </w:pPr>
      <w:r w:rsidRPr="00D1027B">
        <w:rPr>
          <w:sz w:val="24"/>
          <w:szCs w:val="24"/>
        </w:rPr>
        <w:t>The manual covers a wide range of topics, including the establishment and operation of legal entities, taxation, banking and finance law, antimonopoly regulation, and customs legislation. It also addresses legal frameworks in the areas of environmental protection, labor relations, intellectual property, natural resources, sanctions, and telecommunications.</w:t>
      </w:r>
    </w:p>
    <w:p w14:paraId="6006D565" w14:textId="5DB9487C" w:rsidR="007D01A3" w:rsidRPr="00D1027B" w:rsidRDefault="00D1027B" w:rsidP="00D1027B">
      <w:pPr>
        <w:rPr>
          <w:sz w:val="24"/>
          <w:szCs w:val="24"/>
        </w:rPr>
      </w:pPr>
      <w:r w:rsidRPr="00D1027B">
        <w:rPr>
          <w:sz w:val="24"/>
          <w:szCs w:val="24"/>
        </w:rPr>
        <w:t>The guide was authored by experts from Melling, Voitishkin &amp; Partners - practicing lawyers with extensive experience in providing legal support to businesses operating in Russia.</w:t>
      </w:r>
    </w:p>
    <w:sectPr w:rsidR="007D01A3" w:rsidRPr="00D1027B">
      <w:headerReference w:type="even" r:id="rId8"/>
      <w:headerReference w:type="default" r:id="rId9"/>
      <w:footerReference w:type="even" r:id="rId10"/>
      <w:footerReference w:type="default" r:id="rId11"/>
      <w:headerReference w:type="first" r:id="rId12"/>
      <w:footerReference w:type="first" r:id="rId13"/>
      <w:pgSz w:w="12240" w:h="15840"/>
      <w:pgMar w:top="1440"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6908" w14:textId="77777777" w:rsidR="000C0EA3" w:rsidRDefault="000C0EA3" w:rsidP="00A51454">
      <w:pPr>
        <w:spacing w:after="0" w:line="240" w:lineRule="auto"/>
      </w:pPr>
      <w:r>
        <w:separator/>
      </w:r>
    </w:p>
  </w:endnote>
  <w:endnote w:type="continuationSeparator" w:id="0">
    <w:p w14:paraId="0360C0B5" w14:textId="77777777" w:rsidR="000C0EA3" w:rsidRDefault="000C0EA3" w:rsidP="00A5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D46B" w14:textId="77777777" w:rsidR="00987786" w:rsidRDefault="0098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6188" w14:textId="77777777" w:rsidR="002D718A" w:rsidRPr="00284D8E" w:rsidRDefault="002D718A" w:rsidP="002D718A">
    <w:pPr>
      <w:rPr>
        <w:b/>
        <w:iCs/>
        <w:color w:val="AE132A"/>
        <w:sz w:val="20"/>
        <w:szCs w:val="24"/>
      </w:rPr>
    </w:pPr>
    <w:r>
      <w:rPr>
        <w:b/>
        <w:bCs/>
        <w:color w:val="AE132A"/>
        <w:sz w:val="20"/>
        <w:szCs w:val="24"/>
        <w:lang w:val="en-GB"/>
      </w:rPr>
      <w:t>About Melling, Voitishkin &amp; Partners</w:t>
    </w:r>
  </w:p>
  <w:p w14:paraId="65B20E55" w14:textId="2E90AB91" w:rsidR="00A51454" w:rsidRPr="002D718A" w:rsidRDefault="002D718A" w:rsidP="002D718A">
    <w:pPr>
      <w:pStyle w:val="BodyText"/>
      <w:rPr>
        <w:rFonts w:ascii="Times New Roman" w:hAnsi="Times New Roman" w:cs="Times New Roman"/>
        <w:color w:val="FF0000"/>
        <w:sz w:val="20"/>
        <w:szCs w:val="24"/>
      </w:rPr>
    </w:pPr>
    <w:r w:rsidRPr="002D718A">
      <w:rPr>
        <w:rFonts w:ascii="Times New Roman" w:hAnsi="Times New Roman" w:cs="Times New Roman"/>
        <w:sz w:val="20"/>
        <w:szCs w:val="24"/>
      </w:rPr>
      <w:t>Melling, Voitishkin &amp; Partners is one of the largest law firms on the Russian market. It has a staff of more than 1</w:t>
    </w:r>
    <w:r w:rsidR="00D1027B">
      <w:rPr>
        <w:rFonts w:ascii="Times New Roman" w:hAnsi="Times New Roman" w:cs="Times New Roman"/>
        <w:sz w:val="20"/>
        <w:szCs w:val="24"/>
      </w:rPr>
      <w:t>2</w:t>
    </w:r>
    <w:r w:rsidRPr="002D718A">
      <w:rPr>
        <w:rFonts w:ascii="Times New Roman" w:hAnsi="Times New Roman" w:cs="Times New Roman"/>
        <w:sz w:val="20"/>
        <w:szCs w:val="24"/>
      </w:rPr>
      <w:t xml:space="preserve">0 lawyers, including </w:t>
    </w:r>
    <w:r w:rsidR="00D1027B">
      <w:rPr>
        <w:rFonts w:ascii="Times New Roman" w:hAnsi="Times New Roman" w:cs="Times New Roman"/>
        <w:sz w:val="20"/>
        <w:szCs w:val="24"/>
      </w:rPr>
      <w:t>30</w:t>
    </w:r>
    <w:r w:rsidRPr="002D718A">
      <w:rPr>
        <w:rFonts w:ascii="Times New Roman" w:hAnsi="Times New Roman" w:cs="Times New Roman"/>
        <w:sz w:val="20"/>
        <w:szCs w:val="24"/>
      </w:rPr>
      <w:t xml:space="preserve"> partners. The firm provides a full range of legal services to business leaders and helps find solutions to the most complex challenges, relying on local and international expertise and a deep understanding of Russian law. Melling, Voitishkin &amp; Partners is Baker McKenzie’s preferred law firm in Russia.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25E4" w14:textId="77777777" w:rsidR="00987786" w:rsidRDefault="0098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9A9A" w14:textId="77777777" w:rsidR="000C0EA3" w:rsidRDefault="000C0EA3" w:rsidP="00A51454">
      <w:pPr>
        <w:spacing w:after="0" w:line="240" w:lineRule="auto"/>
      </w:pPr>
      <w:r>
        <w:separator/>
      </w:r>
    </w:p>
  </w:footnote>
  <w:footnote w:type="continuationSeparator" w:id="0">
    <w:p w14:paraId="1B6E0557" w14:textId="77777777" w:rsidR="000C0EA3" w:rsidRDefault="000C0EA3" w:rsidP="00A51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414A" w14:textId="77777777" w:rsidR="00987786" w:rsidRDefault="00987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67B0" w14:textId="77777777" w:rsidR="00987786" w:rsidRDefault="00987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FEE0" w14:textId="77777777" w:rsidR="00987786" w:rsidRDefault="00987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CIS_DMS!5152047.1"/>
    <w:docVar w:name="DMDocumentLibraryName" w:val="CIS_DMS"/>
    <w:docVar w:name="DMReference" w:val="5152047-v1\CIS_DMS"/>
  </w:docVars>
  <w:rsids>
    <w:rsidRoot w:val="007D01A3"/>
    <w:rsid w:val="000C0EA3"/>
    <w:rsid w:val="0013430F"/>
    <w:rsid w:val="00163A76"/>
    <w:rsid w:val="002D718A"/>
    <w:rsid w:val="003D580F"/>
    <w:rsid w:val="005E3718"/>
    <w:rsid w:val="006A3CF3"/>
    <w:rsid w:val="006A4E2D"/>
    <w:rsid w:val="006B45AE"/>
    <w:rsid w:val="00790723"/>
    <w:rsid w:val="007C53E2"/>
    <w:rsid w:val="007D01A3"/>
    <w:rsid w:val="009808E2"/>
    <w:rsid w:val="00987786"/>
    <w:rsid w:val="009F5A44"/>
    <w:rsid w:val="00A51454"/>
    <w:rsid w:val="00AF10C3"/>
    <w:rsid w:val="00B172AB"/>
    <w:rsid w:val="00B23D8C"/>
    <w:rsid w:val="00BE6951"/>
    <w:rsid w:val="00CA4091"/>
    <w:rsid w:val="00D1027B"/>
    <w:rsid w:val="00D169C2"/>
    <w:rsid w:val="00D321F8"/>
    <w:rsid w:val="00D5642C"/>
    <w:rsid w:val="00DE4686"/>
    <w:rsid w:val="00E01F1B"/>
    <w:rsid w:val="00FA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C02"/>
  <w15:chartTrackingRefBased/>
  <w15:docId w15:val="{B7F61AD9-F956-41BD-8832-42B64B20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A3"/>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0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1A3"/>
    <w:rPr>
      <w:color w:val="0000FF"/>
      <w:u w:val="single"/>
    </w:rPr>
  </w:style>
  <w:style w:type="paragraph" w:styleId="Header">
    <w:name w:val="header"/>
    <w:basedOn w:val="Normal"/>
    <w:link w:val="HeaderChar"/>
    <w:unhideWhenUsed/>
    <w:rsid w:val="00A514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A51454"/>
    <w:rPr>
      <w:rFonts w:cstheme="minorBidi"/>
    </w:rPr>
  </w:style>
  <w:style w:type="paragraph" w:styleId="Footer">
    <w:name w:val="footer"/>
    <w:basedOn w:val="Normal"/>
    <w:link w:val="FooterChar"/>
    <w:uiPriority w:val="99"/>
    <w:unhideWhenUsed/>
    <w:rsid w:val="00A514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A51454"/>
    <w:rPr>
      <w:rFonts w:cstheme="minorBidi"/>
    </w:rPr>
  </w:style>
  <w:style w:type="paragraph" w:styleId="BodyText">
    <w:name w:val="Body Text"/>
    <w:basedOn w:val="Normal"/>
    <w:link w:val="BodyTextChar"/>
    <w:qFormat/>
    <w:rsid w:val="006A3CF3"/>
    <w:pPr>
      <w:spacing w:after="180" w:line="260" w:lineRule="atLeast"/>
    </w:pPr>
    <w:rPr>
      <w:rFonts w:asciiTheme="minorHAnsi" w:eastAsiaTheme="minorEastAsia" w:hAnsiTheme="minorHAnsi"/>
      <w:szCs w:val="28"/>
      <w:lang w:val="en-GB" w:eastAsia="zh-CN"/>
    </w:rPr>
  </w:style>
  <w:style w:type="character" w:customStyle="1" w:styleId="BodyTextChar">
    <w:name w:val="Body Text Char"/>
    <w:basedOn w:val="DefaultParagraphFont"/>
    <w:link w:val="BodyText"/>
    <w:rsid w:val="006A3CF3"/>
    <w:rPr>
      <w:rFonts w:asciiTheme="minorHAnsi" w:eastAsiaTheme="minorEastAsia" w:hAnsiTheme="minorHAnsi" w:cstheme="minorBidi"/>
      <w:szCs w:val="28"/>
      <w:lang w:val="en-GB" w:eastAsia="zh-CN"/>
    </w:rPr>
  </w:style>
  <w:style w:type="character" w:styleId="UnresolvedMention">
    <w:name w:val="Unresolved Mention"/>
    <w:basedOn w:val="DefaultParagraphFont"/>
    <w:uiPriority w:val="99"/>
    <w:semiHidden/>
    <w:unhideWhenUsed/>
    <w:rsid w:val="00D1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5808">
      <w:bodyDiv w:val="1"/>
      <w:marLeft w:val="0"/>
      <w:marRight w:val="0"/>
      <w:marTop w:val="0"/>
      <w:marBottom w:val="0"/>
      <w:divBdr>
        <w:top w:val="none" w:sz="0" w:space="0" w:color="auto"/>
        <w:left w:val="none" w:sz="0" w:space="0" w:color="auto"/>
        <w:bottom w:val="none" w:sz="0" w:space="0" w:color="auto"/>
        <w:right w:val="none" w:sz="0" w:space="0" w:color="auto"/>
      </w:divBdr>
    </w:div>
    <w:div w:id="1195196321">
      <w:bodyDiv w:val="1"/>
      <w:marLeft w:val="0"/>
      <w:marRight w:val="0"/>
      <w:marTop w:val="0"/>
      <w:marBottom w:val="0"/>
      <w:divBdr>
        <w:top w:val="none" w:sz="0" w:space="0" w:color="auto"/>
        <w:left w:val="none" w:sz="0" w:space="0" w:color="auto"/>
        <w:bottom w:val="none" w:sz="0" w:space="0" w:color="auto"/>
        <w:right w:val="none" w:sz="0" w:space="0" w:color="auto"/>
      </w:divBdr>
    </w:div>
    <w:div w:id="1631083253">
      <w:bodyDiv w:val="1"/>
      <w:marLeft w:val="0"/>
      <w:marRight w:val="0"/>
      <w:marTop w:val="0"/>
      <w:marBottom w:val="0"/>
      <w:divBdr>
        <w:top w:val="none" w:sz="0" w:space="0" w:color="auto"/>
        <w:left w:val="none" w:sz="0" w:space="0" w:color="auto"/>
        <w:bottom w:val="none" w:sz="0" w:space="0" w:color="auto"/>
        <w:right w:val="none" w:sz="0" w:space="0" w:color="auto"/>
      </w:divBdr>
    </w:div>
    <w:div w:id="19485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mv.legal/upload/doing-business-in-russia-2026/DBI_2026.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Malenskaya, Uliana</dc:creator>
  <cp:keywords/>
  <dc:description/>
  <cp:lastModifiedBy>Malenskaya, Uliana</cp:lastModifiedBy>
  <cp:revision>3</cp:revision>
  <cp:lastPrinted>2026-02-27T15:20:00Z</cp:lastPrinted>
  <dcterms:created xsi:type="dcterms:W3CDTF">2026-04-28T15:47:00Z</dcterms:created>
  <dcterms:modified xsi:type="dcterms:W3CDTF">2026-04-28T15:47:00Z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#5152047v1&lt;CIS_DMS&gt; - Press release - DBI 2026 (ENG)</vt:lpwstr>
  </property>
</Properties>
</file>