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600" w:firstRow="0" w:lastRow="0" w:firstColumn="0" w:lastColumn="0" w:noHBand="1" w:noVBand="1"/>
      </w:tblPr>
      <w:tblGrid>
        <w:gridCol w:w="10489"/>
      </w:tblGrid>
      <w:tr w:rsidR="00CC05E0" w:rsidRPr="00CC05E0" w:rsidTr="00736E8B">
        <w:trPr>
          <w:tblCellSpacing w:w="0" w:type="dxa"/>
          <w:jc w:val="center"/>
        </w:trPr>
        <w:tc>
          <w:tcPr>
            <w:tcW w:w="0" w:type="auto"/>
            <w:vAlign w:val="center"/>
            <w:hideMark/>
          </w:tcPr>
          <w:tbl>
            <w:tblPr>
              <w:tblW w:w="10489" w:type="dxa"/>
              <w:jc w:val="center"/>
              <w:tblCellSpacing w:w="0" w:type="dxa"/>
              <w:shd w:val="clear" w:color="auto" w:fill="FFFFFF"/>
              <w:tblCellMar>
                <w:left w:w="0" w:type="dxa"/>
                <w:right w:w="0" w:type="dxa"/>
              </w:tblCellMar>
              <w:tblLook w:val="04A0" w:firstRow="1" w:lastRow="0" w:firstColumn="1" w:lastColumn="0" w:noHBand="0" w:noVBand="1"/>
            </w:tblPr>
            <w:tblGrid>
              <w:gridCol w:w="10489"/>
            </w:tblGrid>
            <w:tr w:rsidR="00CC05E0" w:rsidRPr="00CC05E0" w:rsidTr="00736E8B">
              <w:trPr>
                <w:tblCellSpacing w:w="0" w:type="dxa"/>
                <w:jc w:val="center"/>
              </w:trPr>
              <w:tc>
                <w:tcPr>
                  <w:tcW w:w="5000" w:type="pct"/>
                  <w:tcBorders>
                    <w:bottom w:val="nil"/>
                  </w:tcBorders>
                  <w:shd w:val="clear" w:color="auto" w:fill="FFFFFF"/>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489"/>
                  </w:tblGrid>
                  <w:tr w:rsidR="00CC05E0" w:rsidRPr="00CC05E0" w:rsidTr="00736E8B">
                    <w:trPr>
                      <w:trHeight w:val="5976"/>
                      <w:tblCellSpacing w:w="0" w:type="dxa"/>
                    </w:trPr>
                    <w:tc>
                      <w:tcPr>
                        <w:tcW w:w="0" w:type="auto"/>
                        <w:tcBorders>
                          <w:bottom w:val="nil"/>
                        </w:tcBorders>
                        <w:tcMar>
                          <w:top w:w="225" w:type="dxa"/>
                          <w:left w:w="300" w:type="dxa"/>
                          <w:bottom w:w="150" w:type="dxa"/>
                          <w:right w:w="300" w:type="dxa"/>
                        </w:tcMar>
                        <w:vAlign w:val="center"/>
                        <w:hideMark/>
                      </w:tcPr>
                      <w:p w:rsidR="00736E8B" w:rsidRPr="00A750F5" w:rsidRDefault="00A750F5" w:rsidP="00736E8B">
                        <w:pPr>
                          <w:pStyle w:val="a4"/>
                          <w:spacing w:before="0" w:beforeAutospacing="0" w:after="0" w:afterAutospacing="0" w:line="486" w:lineRule="atLeast"/>
                          <w:ind w:left="142"/>
                          <w:jc w:val="center"/>
                          <w:rPr>
                            <w:rFonts w:eastAsia="Times New Roman"/>
                            <w:noProof/>
                            <w:lang w:val="en-US"/>
                          </w:rPr>
                        </w:pPr>
                        <w:r w:rsidRPr="00A750F5">
                          <w:rPr>
                            <w:rStyle w:val="a5"/>
                            <w:rFonts w:ascii="Arial" w:hAnsi="Arial" w:cs="Arial"/>
                            <w:color w:val="666666"/>
                            <w:sz w:val="27"/>
                            <w:szCs w:val="27"/>
                            <w:lang w:val="en-US"/>
                          </w:rPr>
                          <w:t>Residence permit in Serbia based on the purchase of real estate: Residential Complex Novi Dorčol</w:t>
                        </w:r>
                      </w:p>
                      <w:p w:rsidR="00736E8B" w:rsidRPr="00CC05E0" w:rsidRDefault="00736E8B" w:rsidP="00736E8B">
                        <w:pPr>
                          <w:pStyle w:val="a4"/>
                          <w:spacing w:before="0" w:beforeAutospacing="0" w:after="120" w:afterAutospacing="0" w:line="378" w:lineRule="atLeast"/>
                          <w:ind w:left="142"/>
                          <w:rPr>
                            <w:rFonts w:ascii="Arial" w:hAnsi="Arial" w:cs="Arial"/>
                            <w:color w:val="666666"/>
                            <w:sz w:val="21"/>
                            <w:szCs w:val="21"/>
                            <w:lang w:val="en-US"/>
                          </w:rPr>
                        </w:pPr>
                        <w:r w:rsidRPr="00CC05E0">
                          <w:rPr>
                            <w:rStyle w:val="a5"/>
                            <w:rFonts w:ascii="Arial" w:hAnsi="Arial" w:cs="Arial"/>
                            <w:color w:val="666666"/>
                            <w:sz w:val="21"/>
                            <w:szCs w:val="21"/>
                            <w:lang w:val="en-US"/>
                          </w:rPr>
                          <w:t xml:space="preserve">Dear clients and partners, </w:t>
                        </w:r>
                      </w:p>
                      <w:p w:rsidR="00736E8B" w:rsidRDefault="00736E8B" w:rsidP="00736E8B">
                        <w:pPr>
                          <w:pStyle w:val="a4"/>
                          <w:spacing w:before="120" w:beforeAutospacing="0" w:after="120" w:afterAutospacing="0" w:line="360" w:lineRule="auto"/>
                          <w:ind w:left="142"/>
                          <w:rPr>
                            <w:rFonts w:eastAsia="Times New Roman"/>
                            <w:noProof/>
                          </w:rPr>
                        </w:pPr>
                        <w:r w:rsidRPr="00CC05E0">
                          <w:rPr>
                            <w:rFonts w:ascii="Arial" w:hAnsi="Arial" w:cs="Arial"/>
                            <w:color w:val="666666"/>
                            <w:sz w:val="21"/>
                            <w:szCs w:val="21"/>
                            <w:lang w:val="en-US"/>
                          </w:rPr>
                          <w:t xml:space="preserve">Serbia remains an attractive destination for relocation due to the variety of residence permit programs, a relatively simple formal process and the friendliness of locals, especially Russians. </w:t>
                        </w:r>
                        <w:r w:rsidRPr="00CC05E0">
                          <w:rPr>
                            <w:rStyle w:val="a5"/>
                            <w:rFonts w:ascii="Arial" w:hAnsi="Arial" w:cs="Arial"/>
                            <w:color w:val="666666"/>
                            <w:sz w:val="21"/>
                            <w:szCs w:val="21"/>
                            <w:lang w:val="en-US"/>
                          </w:rPr>
                          <w:t xml:space="preserve">Housing estate Novi Dorčol in Belgrade </w:t>
                        </w:r>
                        <w:r w:rsidRPr="00CC05E0">
                          <w:rPr>
                            <w:rFonts w:ascii="Arial" w:hAnsi="Arial" w:cs="Arial"/>
                            <w:color w:val="666666"/>
                            <w:sz w:val="21"/>
                            <w:szCs w:val="21"/>
                            <w:lang w:val="en-US"/>
                          </w:rPr>
                          <w:t xml:space="preserve">offers apartments for residence and, as a consequence, to obtain a residence permit. </w:t>
                        </w:r>
                      </w:p>
                      <w:p w:rsidR="00736E8B" w:rsidRDefault="00736E8B" w:rsidP="00736E8B">
                        <w:pPr>
                          <w:pStyle w:val="a4"/>
                          <w:spacing w:before="120" w:beforeAutospacing="0" w:after="0" w:afterAutospacing="0" w:line="360" w:lineRule="auto"/>
                          <w:ind w:left="142"/>
                          <w:jc w:val="both"/>
                          <w:rPr>
                            <w:rFonts w:ascii="Arial" w:hAnsi="Arial" w:cs="Arial"/>
                            <w:color w:val="666666"/>
                            <w:sz w:val="21"/>
                            <w:szCs w:val="21"/>
                            <w:lang w:val="en-US"/>
                          </w:rPr>
                        </w:pPr>
                        <w:r w:rsidRPr="00CC05E0">
                          <w:rPr>
                            <w:rStyle w:val="a5"/>
                            <w:rFonts w:ascii="Arial" w:hAnsi="Arial" w:cs="Arial"/>
                            <w:color w:val="666666"/>
                            <w:sz w:val="21"/>
                            <w:szCs w:val="21"/>
                            <w:lang w:val="en-US"/>
                          </w:rPr>
                          <w:t xml:space="preserve">One way to obtain a residence permit in Serbia is to buy a property in the country. </w:t>
                        </w:r>
                        <w:r w:rsidRPr="00CC05E0">
                          <w:rPr>
                            <w:rFonts w:ascii="Arial" w:hAnsi="Arial" w:cs="Arial"/>
                            <w:color w:val="666666"/>
                            <w:sz w:val="21"/>
                            <w:szCs w:val="21"/>
                            <w:lang w:val="en-US"/>
                          </w:rPr>
                          <w:t xml:space="preserve">There are no minimum amount requirements, but the housing must be separate, such as a house or apartment (buying a room or part of a house is not enough). </w:t>
                        </w:r>
                      </w:p>
                      <w:p w:rsidR="00736E8B" w:rsidRDefault="00736E8B" w:rsidP="00736E8B">
                        <w:pPr>
                          <w:pStyle w:val="a4"/>
                          <w:spacing w:before="120" w:beforeAutospacing="0" w:after="0" w:afterAutospacing="0" w:line="360" w:lineRule="auto"/>
                          <w:ind w:left="142"/>
                          <w:jc w:val="both"/>
                          <w:rPr>
                            <w:rFonts w:ascii="Arial" w:hAnsi="Arial" w:cs="Arial"/>
                            <w:color w:val="666666"/>
                            <w:sz w:val="21"/>
                            <w:szCs w:val="21"/>
                            <w:lang w:val="en-US"/>
                          </w:rPr>
                        </w:pPr>
                        <w:r>
                          <w:rPr>
                            <w:rFonts w:eastAsia="Times New Roman"/>
                            <w:noProof/>
                          </w:rPr>
                          <w:drawing>
                            <wp:anchor distT="0" distB="0" distL="114300" distR="114300" simplePos="0" relativeHeight="251658240" behindDoc="0" locked="0" layoutInCell="1" allowOverlap="1">
                              <wp:simplePos x="0" y="0"/>
                              <wp:positionH relativeFrom="column">
                                <wp:posOffset>87630</wp:posOffset>
                              </wp:positionH>
                              <wp:positionV relativeFrom="paragraph">
                                <wp:posOffset>74295</wp:posOffset>
                              </wp:positionV>
                              <wp:extent cx="3183255" cy="1794510"/>
                              <wp:effectExtent l="0" t="0" r="0" b="0"/>
                              <wp:wrapSquare wrapText="bothSides"/>
                              <wp:docPr id="8" name="Рисунок 8" descr="cid:2801f656d7e1b5f2472ff7ff559751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801f656d7e1b5f2472ff7ff559751c3.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183255" cy="1794510"/>
                                      </a:xfrm>
                                      <a:prstGeom prst="rect">
                                        <a:avLst/>
                                      </a:prstGeom>
                                      <a:noFill/>
                                      <a:ln>
                                        <a:noFill/>
                                      </a:ln>
                                    </pic:spPr>
                                  </pic:pic>
                                </a:graphicData>
                              </a:graphic>
                            </wp:anchor>
                          </w:drawing>
                        </w:r>
                        <w:r w:rsidRPr="00CC05E0">
                          <w:rPr>
                            <w:rFonts w:ascii="Arial" w:hAnsi="Arial" w:cs="Arial"/>
                            <w:color w:val="666666"/>
                            <w:sz w:val="21"/>
                            <w:szCs w:val="21"/>
                            <w:lang w:val="en-US"/>
                          </w:rPr>
                          <w:t xml:space="preserve"> </w:t>
                        </w:r>
                      </w:p>
                      <w:p w:rsidR="00CC05E0" w:rsidRPr="00CC05E0" w:rsidRDefault="00736E8B" w:rsidP="00736E8B">
                        <w:pPr>
                          <w:pStyle w:val="a4"/>
                          <w:spacing w:before="120" w:beforeAutospacing="0" w:after="0" w:afterAutospacing="0" w:line="360" w:lineRule="auto"/>
                          <w:jc w:val="both"/>
                          <w:rPr>
                            <w:rFonts w:ascii="Arial" w:hAnsi="Arial" w:cs="Arial"/>
                            <w:color w:val="666666"/>
                            <w:sz w:val="21"/>
                            <w:szCs w:val="21"/>
                            <w:lang w:val="en-US"/>
                          </w:rPr>
                        </w:pPr>
                        <w:r w:rsidRPr="00CC05E0">
                          <w:rPr>
                            <w:rFonts w:ascii="Arial" w:hAnsi="Arial" w:cs="Arial"/>
                            <w:color w:val="666666"/>
                            <w:sz w:val="21"/>
                            <w:szCs w:val="21"/>
                            <w:lang w:val="en-US"/>
                          </w:rPr>
                          <w:t>When relocating and for t</w:t>
                        </w:r>
                        <w:bookmarkStart w:id="0" w:name="_GoBack"/>
                        <w:bookmarkEnd w:id="0"/>
                        <w:r w:rsidRPr="00CC05E0">
                          <w:rPr>
                            <w:rFonts w:ascii="Arial" w:hAnsi="Arial" w:cs="Arial"/>
                            <w:color w:val="666666"/>
                            <w:sz w:val="21"/>
                            <w:szCs w:val="21"/>
                            <w:lang w:val="en-US"/>
                          </w:rPr>
                          <w:t xml:space="preserve">he start of a new life stage, it is important that the housing is located in a convenient location, was comfortable and functional. </w:t>
                        </w:r>
                        <w:r w:rsidRPr="00CC05E0">
                          <w:rPr>
                            <w:rStyle w:val="a5"/>
                            <w:rFonts w:ascii="Arial" w:hAnsi="Arial" w:cs="Arial"/>
                            <w:color w:val="666666"/>
                            <w:sz w:val="21"/>
                            <w:szCs w:val="21"/>
                            <w:lang w:val="en-US"/>
                          </w:rPr>
                          <w:t>Intermark recommends you to consider housing in Belgrade - Novi Dorčol.</w:t>
                        </w:r>
                      </w:p>
                    </w:tc>
                  </w:tr>
                </w:tbl>
                <w:p w:rsidR="00CC05E0" w:rsidRPr="00CC05E0" w:rsidRDefault="00CC05E0" w:rsidP="00CC05E0">
                  <w:pPr>
                    <w:ind w:left="142"/>
                    <w:rPr>
                      <w:rFonts w:eastAsia="Times New Roman"/>
                      <w:sz w:val="20"/>
                      <w:szCs w:val="20"/>
                      <w:lang w:val="en-US"/>
                    </w:rPr>
                  </w:pPr>
                </w:p>
              </w:tc>
            </w:tr>
          </w:tbl>
          <w:p w:rsidR="00CC05E0" w:rsidRPr="00CC05E0" w:rsidRDefault="00CC05E0" w:rsidP="00CC05E0">
            <w:pPr>
              <w:ind w:left="142"/>
              <w:jc w:val="center"/>
              <w:rPr>
                <w:rFonts w:eastAsia="Times New Roman"/>
                <w:sz w:val="20"/>
                <w:szCs w:val="20"/>
                <w:lang w:val="en-US"/>
              </w:rPr>
            </w:pPr>
          </w:p>
        </w:tc>
      </w:tr>
      <w:tr w:rsidR="00CC05E0" w:rsidRPr="00CC05E0" w:rsidTr="00736E8B">
        <w:trPr>
          <w:tblCellSpacing w:w="0" w:type="dxa"/>
          <w:jc w:val="center"/>
        </w:trPr>
        <w:tc>
          <w:tcPr>
            <w:tcW w:w="0" w:type="auto"/>
            <w:vAlign w:val="center"/>
            <w:hideMark/>
          </w:tcPr>
          <w:tbl>
            <w:tblPr>
              <w:tblW w:w="10050" w:type="dxa"/>
              <w:jc w:val="center"/>
              <w:tblCellSpacing w:w="0" w:type="dxa"/>
              <w:shd w:val="clear" w:color="auto" w:fill="F5F5F5"/>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jc w:val="center"/>
              </w:trPr>
              <w:tc>
                <w:tcPr>
                  <w:tcW w:w="5000" w:type="pct"/>
                  <w:tcBorders>
                    <w:bottom w:val="nil"/>
                  </w:tcBorders>
                  <w:shd w:val="clear" w:color="auto" w:fill="F5F5F5"/>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trPr>
                    <w:tc>
                      <w:tcPr>
                        <w:tcW w:w="0" w:type="auto"/>
                        <w:tcBorders>
                          <w:top w:val="nil"/>
                        </w:tcBorders>
                        <w:tcMar>
                          <w:top w:w="75" w:type="dxa"/>
                          <w:left w:w="300" w:type="dxa"/>
                          <w:bottom w:w="225" w:type="dxa"/>
                          <w:right w:w="300" w:type="dxa"/>
                        </w:tcMar>
                        <w:vAlign w:val="center"/>
                        <w:hideMark/>
                      </w:tcPr>
                      <w:p w:rsidR="00736E8B" w:rsidRPr="00A750F5" w:rsidRDefault="00736E8B" w:rsidP="00736E8B">
                        <w:pPr>
                          <w:pStyle w:val="a4"/>
                          <w:spacing w:before="120" w:beforeAutospacing="0" w:after="120" w:afterAutospacing="0" w:line="378" w:lineRule="atLeast"/>
                          <w:ind w:left="142"/>
                          <w:rPr>
                            <w:rStyle w:val="a5"/>
                            <w:rFonts w:ascii="Arial" w:hAnsi="Arial" w:cs="Arial"/>
                            <w:color w:val="F76E00"/>
                            <w:sz w:val="18"/>
                            <w:szCs w:val="18"/>
                            <w:lang w:val="en-US"/>
                          </w:rPr>
                        </w:pPr>
                        <w:r w:rsidRPr="00A750F5">
                          <w:rPr>
                            <w:rStyle w:val="a5"/>
                            <w:rFonts w:ascii="Cambria Math" w:hAnsi="Cambria Math" w:cs="Cambria Math"/>
                            <w:color w:val="F76E00"/>
                            <w:sz w:val="18"/>
                            <w:szCs w:val="18"/>
                            <w:lang w:val="en-US"/>
                          </w:rPr>
                          <w:t>▶</w:t>
                        </w:r>
                        <w:r w:rsidRPr="00A750F5">
                          <w:rPr>
                            <w:rStyle w:val="a5"/>
                            <w:rFonts w:ascii="Arial" w:hAnsi="Arial" w:cs="Arial"/>
                            <w:color w:val="F76E00"/>
                            <w:sz w:val="18"/>
                            <w:szCs w:val="18"/>
                            <w:lang w:val="en-US"/>
                          </w:rPr>
                          <w:t xml:space="preserve"> Advantages of Residential Complex Novi Dorčol </w:t>
                        </w:r>
                      </w:p>
                      <w:p w:rsidR="00CC05E0" w:rsidRPr="00A750F5" w:rsidRDefault="00CC05E0" w:rsidP="00CC05E0">
                        <w:pPr>
                          <w:pStyle w:val="a4"/>
                          <w:spacing w:before="0" w:beforeAutospacing="0" w:after="0" w:afterAutospacing="0" w:line="378" w:lineRule="atLeast"/>
                          <w:ind w:left="142"/>
                          <w:rPr>
                            <w:rFonts w:ascii="Arial" w:hAnsi="Arial" w:cs="Arial"/>
                            <w:color w:val="666666"/>
                            <w:sz w:val="18"/>
                            <w:szCs w:val="18"/>
                            <w:lang w:val="en-US"/>
                          </w:rPr>
                        </w:pPr>
                        <w:r w:rsidRPr="00A750F5">
                          <w:rPr>
                            <w:rStyle w:val="a5"/>
                            <w:rFonts w:ascii="Segoe UI Symbol" w:hAnsi="Segoe UI Symbol" w:cs="Segoe UI Symbol"/>
                            <w:color w:val="F76E00"/>
                            <w:sz w:val="18"/>
                            <w:szCs w:val="18"/>
                          </w:rPr>
                          <w:t>🌳</w:t>
                        </w:r>
                        <w:r w:rsidRPr="00A750F5">
                          <w:rPr>
                            <w:rStyle w:val="a5"/>
                            <w:rFonts w:ascii="Arial" w:hAnsi="Arial" w:cs="Arial"/>
                            <w:color w:val="F76E00"/>
                            <w:sz w:val="18"/>
                            <w:szCs w:val="18"/>
                            <w:lang w:val="en-US"/>
                          </w:rPr>
                          <w:t xml:space="preserve"> </w:t>
                        </w:r>
                        <w:r w:rsidRPr="00A750F5">
                          <w:rPr>
                            <w:rStyle w:val="a5"/>
                            <w:rFonts w:ascii="Arial" w:hAnsi="Arial" w:cs="Arial"/>
                            <w:color w:val="666666"/>
                            <w:sz w:val="18"/>
                            <w:szCs w:val="18"/>
                            <w:lang w:val="en-US"/>
                          </w:rPr>
                          <w:t xml:space="preserve">A comfortable location. </w:t>
                        </w:r>
                      </w:p>
                      <w:p w:rsidR="00CC05E0" w:rsidRPr="00A750F5" w:rsidRDefault="00CC05E0" w:rsidP="00CC05E0">
                        <w:pPr>
                          <w:pStyle w:val="a4"/>
                          <w:spacing w:before="0" w:beforeAutospacing="0" w:after="0" w:afterAutospacing="0" w:line="378" w:lineRule="atLeast"/>
                          <w:ind w:left="142"/>
                          <w:jc w:val="both"/>
                          <w:rPr>
                            <w:rFonts w:ascii="Arial" w:hAnsi="Arial" w:cs="Arial"/>
                            <w:color w:val="666666"/>
                            <w:sz w:val="18"/>
                            <w:szCs w:val="18"/>
                            <w:lang w:val="en-US"/>
                          </w:rPr>
                        </w:pPr>
                        <w:r w:rsidRPr="00A750F5">
                          <w:rPr>
                            <w:rFonts w:ascii="Arial" w:hAnsi="Arial" w:cs="Arial"/>
                            <w:color w:val="666666"/>
                            <w:sz w:val="18"/>
                            <w:szCs w:val="18"/>
                            <w:lang w:val="en-US"/>
                          </w:rPr>
                          <w:t xml:space="preserve">Dorčol is the central district of Belgrade, which has repeatedly made the list of the most interesting European neighborhoods in recent years. It is located close to Knez Mihajlova Street, the National Theatre, the Baylonije Pijaca, the Jevremovac Botanical Garden and the Biteef Theatre. </w:t>
                        </w:r>
                      </w:p>
                    </w:tc>
                  </w:tr>
                  <w:tr w:rsidR="00CC05E0" w:rsidRPr="00A750F5">
                    <w:trPr>
                      <w:tblCellSpacing w:w="0" w:type="dxa"/>
                      <w:hidden/>
                    </w:trPr>
                    <w:tc>
                      <w:tcPr>
                        <w:tcW w:w="0" w:type="auto"/>
                        <w:tcMar>
                          <w:top w:w="150" w:type="dxa"/>
                          <w:left w:w="150" w:type="dxa"/>
                          <w:bottom w:w="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CC05E0" w:rsidRPr="00A750F5">
                          <w:trPr>
                            <w:tblCellSpacing w:w="0" w:type="dxa"/>
                            <w:jc w:val="center"/>
                            <w:hidden/>
                          </w:trPr>
                          <w:tc>
                            <w:tcPr>
                              <w:tcW w:w="0" w:type="auto"/>
                              <w:tcBorders>
                                <w:top w:val="single" w:sz="6" w:space="0" w:color="F76E00"/>
                                <w:left w:val="nil"/>
                                <w:bottom w:val="nil"/>
                                <w:right w:val="nil"/>
                              </w:tcBorders>
                              <w:vAlign w:val="center"/>
                              <w:hideMark/>
                            </w:tcPr>
                            <w:p w:rsidR="00CC05E0" w:rsidRPr="00A750F5" w:rsidRDefault="00CC05E0" w:rsidP="00CC05E0">
                              <w:pPr>
                                <w:ind w:left="142"/>
                                <w:rPr>
                                  <w:rFonts w:eastAsia="Times New Roman"/>
                                  <w:vanish/>
                                  <w:color w:val="000000"/>
                                  <w:sz w:val="18"/>
                                  <w:szCs w:val="18"/>
                                  <w:lang w:val="en-US"/>
                                </w:rPr>
                              </w:pPr>
                            </w:p>
                          </w:tc>
                        </w:tr>
                      </w:tbl>
                      <w:p w:rsidR="00CC05E0" w:rsidRPr="00A750F5" w:rsidRDefault="00CC05E0" w:rsidP="00CC05E0">
                        <w:pPr>
                          <w:ind w:left="142"/>
                          <w:jc w:val="center"/>
                          <w:rPr>
                            <w:rFonts w:eastAsia="Times New Roman"/>
                            <w:sz w:val="18"/>
                            <w:szCs w:val="18"/>
                            <w:lang w:val="en-US"/>
                          </w:rPr>
                        </w:pPr>
                      </w:p>
                    </w:tc>
                  </w:tr>
                </w:tbl>
                <w:p w:rsidR="00CC05E0" w:rsidRPr="00A750F5" w:rsidRDefault="00CC05E0" w:rsidP="00CC05E0">
                  <w:pPr>
                    <w:ind w:left="142"/>
                    <w:rPr>
                      <w:rFonts w:eastAsia="Times New Roman"/>
                      <w:sz w:val="18"/>
                      <w:szCs w:val="18"/>
                      <w:lang w:val="en-US"/>
                    </w:rPr>
                  </w:pPr>
                </w:p>
              </w:tc>
            </w:tr>
          </w:tbl>
          <w:p w:rsidR="00CC05E0" w:rsidRPr="00A750F5" w:rsidRDefault="00CC05E0" w:rsidP="00CC05E0">
            <w:pPr>
              <w:ind w:left="142"/>
              <w:jc w:val="center"/>
              <w:rPr>
                <w:rFonts w:eastAsia="Times New Roman"/>
                <w:sz w:val="18"/>
                <w:szCs w:val="18"/>
                <w:lang w:val="en-US"/>
              </w:rPr>
            </w:pPr>
          </w:p>
        </w:tc>
      </w:tr>
      <w:tr w:rsidR="00CC05E0" w:rsidRPr="00CC05E0" w:rsidTr="00736E8B">
        <w:trPr>
          <w:tblCellSpacing w:w="0" w:type="dxa"/>
          <w:jc w:val="center"/>
        </w:trPr>
        <w:tc>
          <w:tcPr>
            <w:tcW w:w="0" w:type="auto"/>
            <w:vAlign w:val="center"/>
            <w:hideMark/>
          </w:tcPr>
          <w:tbl>
            <w:tblPr>
              <w:tblW w:w="10050" w:type="dxa"/>
              <w:jc w:val="center"/>
              <w:tblCellSpacing w:w="0" w:type="dxa"/>
              <w:shd w:val="clear" w:color="auto" w:fill="F5F5F5"/>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jc w:val="center"/>
              </w:trPr>
              <w:tc>
                <w:tcPr>
                  <w:tcW w:w="5000" w:type="pct"/>
                  <w:tcBorders>
                    <w:bottom w:val="nil"/>
                  </w:tcBorders>
                  <w:shd w:val="clear" w:color="auto" w:fill="F5F5F5"/>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trPr>
                    <w:tc>
                      <w:tcPr>
                        <w:tcW w:w="0" w:type="auto"/>
                        <w:tcBorders>
                          <w:top w:val="nil"/>
                        </w:tcBorders>
                        <w:tcMar>
                          <w:top w:w="75" w:type="dxa"/>
                          <w:left w:w="300" w:type="dxa"/>
                          <w:bottom w:w="225" w:type="dxa"/>
                          <w:right w:w="300" w:type="dxa"/>
                        </w:tcMar>
                        <w:vAlign w:val="center"/>
                        <w:hideMark/>
                      </w:tcPr>
                      <w:p w:rsidR="00CC05E0" w:rsidRPr="00A750F5" w:rsidRDefault="00CC05E0" w:rsidP="00CC05E0">
                        <w:pPr>
                          <w:pStyle w:val="a4"/>
                          <w:spacing w:before="0" w:beforeAutospacing="0" w:after="0" w:afterAutospacing="0" w:line="378" w:lineRule="atLeast"/>
                          <w:ind w:left="142"/>
                          <w:jc w:val="both"/>
                          <w:rPr>
                            <w:rFonts w:ascii="Arial" w:hAnsi="Arial" w:cs="Arial"/>
                            <w:color w:val="666666"/>
                            <w:sz w:val="18"/>
                            <w:szCs w:val="18"/>
                            <w:lang w:val="en-US"/>
                          </w:rPr>
                        </w:pPr>
                        <w:r w:rsidRPr="00A750F5">
                          <w:rPr>
                            <w:rStyle w:val="a5"/>
                            <w:rFonts w:ascii="Segoe UI Symbol" w:hAnsi="Segoe UI Symbol" w:cs="Segoe UI Symbol"/>
                            <w:color w:val="F76E00"/>
                            <w:sz w:val="18"/>
                            <w:szCs w:val="18"/>
                          </w:rPr>
                          <w:t>🏡</w:t>
                        </w:r>
                        <w:r w:rsidRPr="00A750F5">
                          <w:rPr>
                            <w:rStyle w:val="a5"/>
                            <w:rFonts w:ascii="Arial" w:hAnsi="Arial" w:cs="Arial"/>
                            <w:color w:val="F76E00"/>
                            <w:sz w:val="18"/>
                            <w:szCs w:val="18"/>
                            <w:lang w:val="en-US"/>
                          </w:rPr>
                          <w:t xml:space="preserve"> </w:t>
                        </w:r>
                        <w:r w:rsidRPr="00A750F5">
                          <w:rPr>
                            <w:rStyle w:val="a5"/>
                            <w:rFonts w:ascii="Arial" w:hAnsi="Arial" w:cs="Arial"/>
                            <w:color w:val="666666"/>
                            <w:sz w:val="18"/>
                            <w:szCs w:val="18"/>
                            <w:lang w:val="en-US"/>
                          </w:rPr>
                          <w:t xml:space="preserve">Reliable developer </w:t>
                        </w:r>
                      </w:p>
                      <w:p w:rsidR="00CC05E0" w:rsidRPr="00A750F5" w:rsidRDefault="00CC05E0" w:rsidP="00CC05E0">
                        <w:pPr>
                          <w:pStyle w:val="a4"/>
                          <w:spacing w:before="0" w:beforeAutospacing="0" w:after="0" w:afterAutospacing="0" w:line="378" w:lineRule="atLeast"/>
                          <w:ind w:left="142"/>
                          <w:jc w:val="both"/>
                          <w:rPr>
                            <w:rFonts w:ascii="Arial" w:hAnsi="Arial" w:cs="Arial"/>
                            <w:color w:val="666666"/>
                            <w:sz w:val="18"/>
                            <w:szCs w:val="18"/>
                            <w:lang w:val="en-US"/>
                          </w:rPr>
                        </w:pPr>
                        <w:r w:rsidRPr="00A750F5">
                          <w:rPr>
                            <w:rFonts w:ascii="Arial" w:hAnsi="Arial" w:cs="Arial"/>
                            <w:color w:val="666666"/>
                            <w:sz w:val="18"/>
                            <w:szCs w:val="18"/>
                            <w:lang w:val="en-US"/>
                          </w:rPr>
                          <w:t xml:space="preserve">Deka Inženjering was founded in 2011 to offer a new quality of residential space to the Serbian and Belgrade markets. Their first Belgrade project was the A Block residential and business complex in New Belgrade, followed by Novi Dorčol, where the first phase has been completed. The second phase is underway. The second phase is underway and will be completed this year. </w:t>
                        </w:r>
                      </w:p>
                    </w:tc>
                  </w:tr>
                  <w:tr w:rsidR="00CC05E0" w:rsidRPr="00A750F5">
                    <w:trPr>
                      <w:tblCellSpacing w:w="0" w:type="dxa"/>
                      <w:hidden/>
                    </w:trPr>
                    <w:tc>
                      <w:tcPr>
                        <w:tcW w:w="0" w:type="auto"/>
                        <w:tcMar>
                          <w:top w:w="150" w:type="dxa"/>
                          <w:left w:w="150" w:type="dxa"/>
                          <w:bottom w:w="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CC05E0" w:rsidRPr="00A750F5">
                          <w:trPr>
                            <w:tblCellSpacing w:w="0" w:type="dxa"/>
                            <w:jc w:val="center"/>
                            <w:hidden/>
                          </w:trPr>
                          <w:tc>
                            <w:tcPr>
                              <w:tcW w:w="0" w:type="auto"/>
                              <w:tcBorders>
                                <w:top w:val="single" w:sz="6" w:space="0" w:color="F76E00"/>
                                <w:left w:val="nil"/>
                                <w:bottom w:val="nil"/>
                                <w:right w:val="nil"/>
                              </w:tcBorders>
                              <w:vAlign w:val="center"/>
                              <w:hideMark/>
                            </w:tcPr>
                            <w:p w:rsidR="00CC05E0" w:rsidRPr="00A750F5" w:rsidRDefault="00CC05E0" w:rsidP="00CC05E0">
                              <w:pPr>
                                <w:ind w:left="142"/>
                                <w:rPr>
                                  <w:rFonts w:eastAsia="Times New Roman"/>
                                  <w:vanish/>
                                  <w:color w:val="000000"/>
                                  <w:sz w:val="18"/>
                                  <w:szCs w:val="18"/>
                                  <w:lang w:val="en-US"/>
                                </w:rPr>
                              </w:pPr>
                            </w:p>
                          </w:tc>
                        </w:tr>
                      </w:tbl>
                      <w:p w:rsidR="00CC05E0" w:rsidRPr="00A750F5" w:rsidRDefault="00CC05E0" w:rsidP="00CC05E0">
                        <w:pPr>
                          <w:ind w:left="142"/>
                          <w:jc w:val="center"/>
                          <w:rPr>
                            <w:rFonts w:eastAsia="Times New Roman"/>
                            <w:sz w:val="18"/>
                            <w:szCs w:val="18"/>
                            <w:lang w:val="en-US"/>
                          </w:rPr>
                        </w:pPr>
                      </w:p>
                    </w:tc>
                  </w:tr>
                </w:tbl>
                <w:p w:rsidR="00CC05E0" w:rsidRPr="00A750F5" w:rsidRDefault="00CC05E0" w:rsidP="00CC05E0">
                  <w:pPr>
                    <w:ind w:left="142"/>
                    <w:rPr>
                      <w:rFonts w:eastAsia="Times New Roman"/>
                      <w:sz w:val="18"/>
                      <w:szCs w:val="18"/>
                      <w:lang w:val="en-US"/>
                    </w:rPr>
                  </w:pPr>
                </w:p>
              </w:tc>
            </w:tr>
          </w:tbl>
          <w:p w:rsidR="00CC05E0" w:rsidRPr="00A750F5" w:rsidRDefault="00CC05E0" w:rsidP="00CC05E0">
            <w:pPr>
              <w:ind w:left="142"/>
              <w:jc w:val="center"/>
              <w:rPr>
                <w:rFonts w:eastAsia="Times New Roman"/>
                <w:sz w:val="18"/>
                <w:szCs w:val="18"/>
                <w:lang w:val="en-US"/>
              </w:rPr>
            </w:pPr>
          </w:p>
        </w:tc>
      </w:tr>
      <w:tr w:rsidR="00CC05E0" w:rsidRPr="00CC05E0" w:rsidTr="00736E8B">
        <w:trPr>
          <w:tblCellSpacing w:w="0" w:type="dxa"/>
          <w:jc w:val="center"/>
        </w:trPr>
        <w:tc>
          <w:tcPr>
            <w:tcW w:w="0" w:type="auto"/>
            <w:vAlign w:val="center"/>
            <w:hideMark/>
          </w:tcPr>
          <w:tbl>
            <w:tblPr>
              <w:tblW w:w="10050" w:type="dxa"/>
              <w:jc w:val="center"/>
              <w:tblCellSpacing w:w="0" w:type="dxa"/>
              <w:shd w:val="clear" w:color="auto" w:fill="F5F5F5"/>
              <w:tblCellMar>
                <w:left w:w="0" w:type="dxa"/>
                <w:right w:w="0" w:type="dxa"/>
              </w:tblCellMar>
              <w:tblLook w:val="04A0" w:firstRow="1" w:lastRow="0" w:firstColumn="1" w:lastColumn="0" w:noHBand="0" w:noVBand="1"/>
            </w:tblPr>
            <w:tblGrid>
              <w:gridCol w:w="10050"/>
            </w:tblGrid>
            <w:tr w:rsidR="00CC05E0" w:rsidRPr="00A750F5">
              <w:trPr>
                <w:tblCellSpacing w:w="0" w:type="dxa"/>
                <w:jc w:val="center"/>
              </w:trPr>
              <w:tc>
                <w:tcPr>
                  <w:tcW w:w="5000" w:type="pct"/>
                  <w:shd w:val="clear" w:color="auto" w:fill="F5F5F5"/>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trPr>
                    <w:tc>
                      <w:tcPr>
                        <w:tcW w:w="0" w:type="auto"/>
                        <w:tcBorders>
                          <w:top w:val="nil"/>
                        </w:tcBorders>
                        <w:tcMar>
                          <w:top w:w="75" w:type="dxa"/>
                          <w:left w:w="300" w:type="dxa"/>
                          <w:bottom w:w="225" w:type="dxa"/>
                          <w:right w:w="75" w:type="dxa"/>
                        </w:tcMar>
                        <w:vAlign w:val="center"/>
                        <w:hideMark/>
                      </w:tcPr>
                      <w:p w:rsidR="00CC05E0" w:rsidRPr="00A750F5" w:rsidRDefault="00CC05E0" w:rsidP="00CC05E0">
                        <w:pPr>
                          <w:pStyle w:val="a4"/>
                          <w:spacing w:before="0" w:beforeAutospacing="0" w:after="0" w:afterAutospacing="0" w:line="378" w:lineRule="atLeast"/>
                          <w:ind w:left="142"/>
                          <w:jc w:val="both"/>
                          <w:rPr>
                            <w:rFonts w:ascii="Arial" w:hAnsi="Arial" w:cs="Arial"/>
                            <w:color w:val="666666"/>
                            <w:sz w:val="18"/>
                            <w:szCs w:val="18"/>
                            <w:lang w:val="en-US"/>
                          </w:rPr>
                        </w:pPr>
                        <w:r w:rsidRPr="00A750F5">
                          <w:rPr>
                            <w:rStyle w:val="a5"/>
                            <w:rFonts w:ascii="Segoe UI Symbol" w:hAnsi="Segoe UI Symbol" w:cs="Segoe UI Symbol"/>
                            <w:color w:val="F76E00"/>
                            <w:sz w:val="18"/>
                            <w:szCs w:val="18"/>
                          </w:rPr>
                          <w:t>📅</w:t>
                        </w:r>
                        <w:r w:rsidRPr="00A750F5">
                          <w:rPr>
                            <w:rStyle w:val="a5"/>
                            <w:rFonts w:ascii="Arial" w:hAnsi="Arial" w:cs="Arial"/>
                            <w:color w:val="F76E00"/>
                            <w:sz w:val="18"/>
                            <w:szCs w:val="18"/>
                            <w:lang w:val="en-US"/>
                          </w:rPr>
                          <w:t xml:space="preserve"> </w:t>
                        </w:r>
                        <w:r w:rsidRPr="00A750F5">
                          <w:rPr>
                            <w:rStyle w:val="a5"/>
                            <w:rFonts w:ascii="Arial" w:hAnsi="Arial" w:cs="Arial"/>
                            <w:color w:val="666666"/>
                            <w:sz w:val="18"/>
                            <w:szCs w:val="18"/>
                            <w:lang w:val="en-US"/>
                          </w:rPr>
                          <w:t xml:space="preserve">Timeline </w:t>
                        </w:r>
                      </w:p>
                      <w:p w:rsidR="00CC05E0" w:rsidRPr="00A750F5" w:rsidRDefault="00CC05E0" w:rsidP="00CC05E0">
                        <w:pPr>
                          <w:pStyle w:val="a4"/>
                          <w:spacing w:before="0" w:beforeAutospacing="0" w:after="0" w:afterAutospacing="0" w:line="378" w:lineRule="atLeast"/>
                          <w:ind w:left="142"/>
                          <w:rPr>
                            <w:rFonts w:ascii="Arial" w:hAnsi="Arial" w:cs="Arial"/>
                            <w:color w:val="666666"/>
                            <w:sz w:val="18"/>
                            <w:szCs w:val="18"/>
                            <w:lang w:val="en-US"/>
                          </w:rPr>
                        </w:pPr>
                        <w:r w:rsidRPr="00A750F5">
                          <w:rPr>
                            <w:rFonts w:ascii="Arial" w:hAnsi="Arial" w:cs="Arial"/>
                            <w:color w:val="666666"/>
                            <w:sz w:val="18"/>
                            <w:szCs w:val="18"/>
                            <w:lang w:val="en-US"/>
                          </w:rPr>
                          <w:t xml:space="preserve">The first phase of the complex, consisting of 225 apartments and 15 stores on an area of about </w:t>
                        </w:r>
                      </w:p>
                      <w:p w:rsidR="00CC05E0" w:rsidRPr="00A750F5" w:rsidRDefault="00CC05E0" w:rsidP="00CC05E0">
                        <w:pPr>
                          <w:pStyle w:val="a4"/>
                          <w:spacing w:before="0" w:beforeAutospacing="0" w:after="0" w:afterAutospacing="0" w:line="378" w:lineRule="atLeast"/>
                          <w:ind w:left="142"/>
                          <w:rPr>
                            <w:rFonts w:ascii="Arial" w:hAnsi="Arial" w:cs="Arial"/>
                            <w:color w:val="666666"/>
                            <w:sz w:val="18"/>
                            <w:szCs w:val="18"/>
                            <w:lang w:val="en-US"/>
                          </w:rPr>
                        </w:pPr>
                        <w:r w:rsidRPr="00A750F5">
                          <w:rPr>
                            <w:rFonts w:ascii="Arial" w:hAnsi="Arial" w:cs="Arial"/>
                            <w:color w:val="666666"/>
                            <w:sz w:val="18"/>
                            <w:szCs w:val="18"/>
                            <w:lang w:val="en-US"/>
                          </w:rPr>
                          <w:t xml:space="preserve">45,000 square meters, was completed in just 18 months and opened its doors to residents in July 2021. </w:t>
                        </w:r>
                      </w:p>
                    </w:tc>
                  </w:tr>
                  <w:tr w:rsidR="00CC05E0" w:rsidRPr="00A750F5">
                    <w:trPr>
                      <w:tblCellSpacing w:w="0" w:type="dxa"/>
                      <w:hidden/>
                    </w:trPr>
                    <w:tc>
                      <w:tcPr>
                        <w:tcW w:w="0" w:type="auto"/>
                        <w:tcMar>
                          <w:top w:w="150" w:type="dxa"/>
                          <w:left w:w="150" w:type="dxa"/>
                          <w:bottom w:w="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CC05E0" w:rsidRPr="00A750F5">
                          <w:trPr>
                            <w:tblCellSpacing w:w="0" w:type="dxa"/>
                            <w:jc w:val="center"/>
                            <w:hidden/>
                          </w:trPr>
                          <w:tc>
                            <w:tcPr>
                              <w:tcW w:w="0" w:type="auto"/>
                              <w:tcBorders>
                                <w:top w:val="single" w:sz="6" w:space="0" w:color="F76E00"/>
                                <w:left w:val="nil"/>
                                <w:bottom w:val="nil"/>
                                <w:right w:val="nil"/>
                              </w:tcBorders>
                              <w:vAlign w:val="center"/>
                              <w:hideMark/>
                            </w:tcPr>
                            <w:p w:rsidR="00CC05E0" w:rsidRPr="00A750F5" w:rsidRDefault="00CC05E0" w:rsidP="00CC05E0">
                              <w:pPr>
                                <w:ind w:left="142"/>
                                <w:rPr>
                                  <w:rFonts w:eastAsia="Times New Roman"/>
                                  <w:vanish/>
                                  <w:color w:val="000000"/>
                                  <w:sz w:val="18"/>
                                  <w:szCs w:val="18"/>
                                  <w:lang w:val="en-US"/>
                                </w:rPr>
                              </w:pPr>
                            </w:p>
                          </w:tc>
                        </w:tr>
                      </w:tbl>
                      <w:p w:rsidR="00CC05E0" w:rsidRPr="00A750F5" w:rsidRDefault="00CC05E0" w:rsidP="00CC05E0">
                        <w:pPr>
                          <w:ind w:left="142"/>
                          <w:jc w:val="center"/>
                          <w:rPr>
                            <w:rFonts w:eastAsia="Times New Roman"/>
                            <w:sz w:val="18"/>
                            <w:szCs w:val="18"/>
                            <w:lang w:val="en-US"/>
                          </w:rPr>
                        </w:pPr>
                      </w:p>
                    </w:tc>
                  </w:tr>
                </w:tbl>
                <w:p w:rsidR="00CC05E0" w:rsidRPr="00A750F5" w:rsidRDefault="00CC05E0" w:rsidP="00CC05E0">
                  <w:pPr>
                    <w:ind w:left="142"/>
                    <w:rPr>
                      <w:rFonts w:eastAsia="Times New Roman"/>
                      <w:sz w:val="18"/>
                      <w:szCs w:val="18"/>
                      <w:lang w:val="en-US"/>
                    </w:rPr>
                  </w:pPr>
                </w:p>
              </w:tc>
            </w:tr>
          </w:tbl>
          <w:p w:rsidR="00CC05E0" w:rsidRPr="00A750F5" w:rsidRDefault="00CC05E0" w:rsidP="00CC05E0">
            <w:pPr>
              <w:ind w:left="142"/>
              <w:jc w:val="center"/>
              <w:rPr>
                <w:rFonts w:eastAsia="Times New Roman"/>
                <w:sz w:val="18"/>
                <w:szCs w:val="18"/>
                <w:lang w:val="en-US"/>
              </w:rPr>
            </w:pPr>
          </w:p>
        </w:tc>
      </w:tr>
      <w:tr w:rsidR="00CC05E0" w:rsidRPr="00CC05E0" w:rsidTr="00736E8B">
        <w:trPr>
          <w:tblCellSpacing w:w="0" w:type="dxa"/>
          <w:jc w:val="center"/>
        </w:trPr>
        <w:tc>
          <w:tcPr>
            <w:tcW w:w="0" w:type="auto"/>
            <w:vAlign w:val="center"/>
            <w:hideMark/>
          </w:tcPr>
          <w:tbl>
            <w:tblPr>
              <w:tblW w:w="10050" w:type="dxa"/>
              <w:jc w:val="center"/>
              <w:tblCellSpacing w:w="0" w:type="dxa"/>
              <w:shd w:val="clear" w:color="auto" w:fill="F5F5F5"/>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jc w:val="center"/>
              </w:trPr>
              <w:tc>
                <w:tcPr>
                  <w:tcW w:w="5000" w:type="pct"/>
                  <w:tcBorders>
                    <w:bottom w:val="nil"/>
                  </w:tcBorders>
                  <w:shd w:val="clear" w:color="auto" w:fill="F5F5F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A750F5" w:rsidTr="00736E8B">
                    <w:trPr>
                      <w:tblCellSpacing w:w="0" w:type="dxa"/>
                    </w:trPr>
                    <w:tc>
                      <w:tcPr>
                        <w:tcW w:w="0" w:type="auto"/>
                        <w:tcBorders>
                          <w:bottom w:val="nil"/>
                        </w:tcBorders>
                        <w:tcMar>
                          <w:top w:w="75" w:type="dxa"/>
                          <w:left w:w="300" w:type="dxa"/>
                          <w:bottom w:w="225" w:type="dxa"/>
                          <w:right w:w="300" w:type="dxa"/>
                        </w:tcMar>
                        <w:vAlign w:val="center"/>
                        <w:hideMark/>
                      </w:tcPr>
                      <w:p w:rsidR="00CC05E0" w:rsidRPr="00A750F5" w:rsidRDefault="00CC05E0" w:rsidP="00CC05E0">
                        <w:pPr>
                          <w:pStyle w:val="a4"/>
                          <w:spacing w:before="0" w:beforeAutospacing="0" w:after="0" w:afterAutospacing="0" w:line="378" w:lineRule="atLeast"/>
                          <w:ind w:left="142"/>
                          <w:jc w:val="both"/>
                          <w:rPr>
                            <w:rFonts w:ascii="Arial" w:hAnsi="Arial" w:cs="Arial"/>
                            <w:color w:val="666666"/>
                            <w:sz w:val="18"/>
                            <w:szCs w:val="18"/>
                            <w:lang w:val="en-US"/>
                          </w:rPr>
                        </w:pPr>
                        <w:r w:rsidRPr="00A750F5">
                          <w:rPr>
                            <w:rStyle w:val="a5"/>
                            <w:rFonts w:ascii="Segoe UI Symbol" w:hAnsi="Segoe UI Symbol" w:cs="Segoe UI Symbol"/>
                            <w:color w:val="F76E00"/>
                            <w:sz w:val="18"/>
                            <w:szCs w:val="18"/>
                          </w:rPr>
                          <w:t>👜</w:t>
                        </w:r>
                        <w:r w:rsidRPr="00A750F5">
                          <w:rPr>
                            <w:rStyle w:val="a5"/>
                            <w:rFonts w:ascii="Arial" w:hAnsi="Arial" w:cs="Arial"/>
                            <w:color w:val="F76E00"/>
                            <w:sz w:val="18"/>
                            <w:szCs w:val="18"/>
                            <w:lang w:val="en-US"/>
                          </w:rPr>
                          <w:t xml:space="preserve"> </w:t>
                        </w:r>
                        <w:r w:rsidRPr="00A750F5">
                          <w:rPr>
                            <w:rStyle w:val="a5"/>
                            <w:rFonts w:ascii="Arial" w:hAnsi="Arial" w:cs="Arial"/>
                            <w:color w:val="666666"/>
                            <w:sz w:val="18"/>
                            <w:szCs w:val="18"/>
                            <w:lang w:val="en-US"/>
                          </w:rPr>
                          <w:t xml:space="preserve">Infrastructure </w:t>
                        </w:r>
                      </w:p>
                      <w:p w:rsidR="00CC05E0" w:rsidRPr="00A750F5" w:rsidRDefault="00CC05E0" w:rsidP="00CC05E0">
                        <w:pPr>
                          <w:pStyle w:val="a4"/>
                          <w:spacing w:before="0" w:beforeAutospacing="0" w:after="0" w:afterAutospacing="0" w:line="378" w:lineRule="atLeast"/>
                          <w:ind w:left="142"/>
                          <w:jc w:val="both"/>
                          <w:rPr>
                            <w:rFonts w:ascii="Arial" w:hAnsi="Arial" w:cs="Arial"/>
                            <w:color w:val="666666"/>
                            <w:sz w:val="18"/>
                            <w:szCs w:val="18"/>
                            <w:lang w:val="en-US"/>
                          </w:rPr>
                        </w:pPr>
                        <w:r w:rsidRPr="00A750F5">
                          <w:rPr>
                            <w:rFonts w:ascii="Arial" w:hAnsi="Arial" w:cs="Arial"/>
                            <w:color w:val="666666"/>
                            <w:sz w:val="18"/>
                            <w:szCs w:val="18"/>
                            <w:lang w:val="en-US"/>
                          </w:rPr>
                          <w:t xml:space="preserve">Shopping and service facilities are close by, making everyday life more comfortable. The complex offers its residents cafes, restaurants, a children's playground, a pet park, Wellness Spa, a daycare center and more. </w:t>
                        </w:r>
                      </w:p>
                    </w:tc>
                  </w:tr>
                </w:tbl>
                <w:p w:rsidR="00CC05E0" w:rsidRPr="00A750F5" w:rsidRDefault="00CC05E0" w:rsidP="00CC05E0">
                  <w:pPr>
                    <w:ind w:left="142"/>
                    <w:rPr>
                      <w:rFonts w:eastAsia="Times New Roman"/>
                      <w:sz w:val="18"/>
                      <w:szCs w:val="18"/>
                      <w:lang w:val="en-US"/>
                    </w:rPr>
                  </w:pPr>
                </w:p>
              </w:tc>
            </w:tr>
          </w:tbl>
          <w:p w:rsidR="00CC05E0" w:rsidRPr="00A750F5" w:rsidRDefault="00CC05E0" w:rsidP="00CC05E0">
            <w:pPr>
              <w:ind w:left="142"/>
              <w:jc w:val="center"/>
              <w:rPr>
                <w:rFonts w:eastAsia="Times New Roman"/>
                <w:sz w:val="18"/>
                <w:szCs w:val="18"/>
                <w:lang w:val="en-US"/>
              </w:rPr>
            </w:pPr>
          </w:p>
        </w:tc>
      </w:tr>
      <w:tr w:rsidR="00CC05E0" w:rsidTr="00736E8B">
        <w:trPr>
          <w:tblCellSpacing w:w="0" w:type="dxa"/>
          <w:jc w:val="center"/>
        </w:trPr>
        <w:tc>
          <w:tcPr>
            <w:tcW w:w="0" w:type="auto"/>
            <w:vAlign w:val="center"/>
            <w:hideMark/>
          </w:tcPr>
          <w:tbl>
            <w:tblPr>
              <w:tblW w:w="10336" w:type="dxa"/>
              <w:jc w:val="center"/>
              <w:tblCellSpacing w:w="0" w:type="dxa"/>
              <w:shd w:val="clear" w:color="auto" w:fill="FFFFFF"/>
              <w:tblCellMar>
                <w:left w:w="0" w:type="dxa"/>
                <w:right w:w="0" w:type="dxa"/>
              </w:tblCellMar>
              <w:tblLook w:val="04A0" w:firstRow="1" w:lastRow="0" w:firstColumn="1" w:lastColumn="0" w:noHBand="0" w:noVBand="1"/>
            </w:tblPr>
            <w:tblGrid>
              <w:gridCol w:w="5168"/>
              <w:gridCol w:w="5168"/>
            </w:tblGrid>
            <w:tr w:rsidR="00CC05E0" w:rsidTr="00736E8B">
              <w:trPr>
                <w:tblCellSpacing w:w="0" w:type="dxa"/>
                <w:jc w:val="center"/>
              </w:trPr>
              <w:tc>
                <w:tcPr>
                  <w:tcW w:w="2500" w:type="pct"/>
                  <w:tcBorders>
                    <w:bottom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168"/>
                  </w:tblGrid>
                  <w:tr w:rsidR="00CC05E0" w:rsidTr="00736E8B">
                    <w:trPr>
                      <w:tblCellSpacing w:w="0" w:type="dxa"/>
                    </w:trPr>
                    <w:tc>
                      <w:tcPr>
                        <w:tcW w:w="5000" w:type="pct"/>
                        <w:tcBorders>
                          <w:top w:val="nil"/>
                        </w:tcBorders>
                        <w:tcMar>
                          <w:top w:w="75" w:type="dxa"/>
                          <w:left w:w="0" w:type="dxa"/>
                          <w:bottom w:w="75" w:type="dxa"/>
                          <w:right w:w="75"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lastRenderedPageBreak/>
                          <w:drawing>
                            <wp:inline distT="0" distB="0" distL="0" distR="0">
                              <wp:extent cx="3140075" cy="2372360"/>
                              <wp:effectExtent l="0" t="0" r="3175" b="8890"/>
                              <wp:docPr id="7" name="Рисунок 7" descr="8b67263c-47bc-4400-96dc-88411fc51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67263c-47bc-4400-96dc-88411fc511ac.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40075" cy="2372360"/>
                                      </a:xfrm>
                                      <a:prstGeom prst="rect">
                                        <a:avLst/>
                                      </a:prstGeom>
                                      <a:noFill/>
                                      <a:ln>
                                        <a:noFill/>
                                      </a:ln>
                                    </pic:spPr>
                                  </pic:pic>
                                </a:graphicData>
                              </a:graphic>
                            </wp:inline>
                          </w:drawing>
                        </w:r>
                      </w:p>
                    </w:tc>
                  </w:tr>
                </w:tbl>
                <w:p w:rsidR="00CC05E0" w:rsidRDefault="00CC05E0" w:rsidP="00CC05E0">
                  <w:pPr>
                    <w:ind w:left="142"/>
                    <w:rPr>
                      <w:rFonts w:eastAsia="Times New Roman"/>
                      <w:sz w:val="20"/>
                      <w:szCs w:val="20"/>
                    </w:rPr>
                  </w:pPr>
                </w:p>
              </w:tc>
              <w:tc>
                <w:tcPr>
                  <w:tcW w:w="25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168"/>
                  </w:tblGrid>
                  <w:tr w:rsidR="00CC05E0">
                    <w:trPr>
                      <w:tblCellSpacing w:w="0" w:type="dxa"/>
                    </w:trPr>
                    <w:tc>
                      <w:tcPr>
                        <w:tcW w:w="5000" w:type="pct"/>
                        <w:tcMar>
                          <w:top w:w="75" w:type="dxa"/>
                          <w:left w:w="75" w:type="dxa"/>
                          <w:bottom w:w="75" w:type="dxa"/>
                          <w:right w:w="0"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drawing>
                            <wp:inline distT="0" distB="0" distL="0" distR="0">
                              <wp:extent cx="3140075" cy="2372360"/>
                              <wp:effectExtent l="0" t="0" r="3175" b="8890"/>
                              <wp:docPr id="6" name="Рисунок 6" descr="7caa572a-73a4-40ab-826e-961025664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caa572a-73a4-40ab-826e-961025664aa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40075" cy="2372360"/>
                                      </a:xfrm>
                                      <a:prstGeom prst="rect">
                                        <a:avLst/>
                                      </a:prstGeom>
                                      <a:noFill/>
                                      <a:ln>
                                        <a:noFill/>
                                      </a:ln>
                                    </pic:spPr>
                                  </pic:pic>
                                </a:graphicData>
                              </a:graphic>
                            </wp:inline>
                          </w:drawing>
                        </w:r>
                      </w:p>
                    </w:tc>
                  </w:tr>
                </w:tbl>
                <w:p w:rsidR="00CC05E0" w:rsidRDefault="00CC05E0" w:rsidP="00CC05E0">
                  <w:pPr>
                    <w:ind w:left="142"/>
                    <w:rPr>
                      <w:rFonts w:eastAsia="Times New Roman"/>
                      <w:sz w:val="20"/>
                      <w:szCs w:val="20"/>
                    </w:rPr>
                  </w:pPr>
                </w:p>
              </w:tc>
            </w:tr>
          </w:tbl>
          <w:p w:rsidR="00CC05E0" w:rsidRDefault="00CC05E0" w:rsidP="00CC05E0">
            <w:pPr>
              <w:ind w:left="142"/>
              <w:jc w:val="center"/>
              <w:rPr>
                <w:rFonts w:eastAsia="Times New Roman"/>
                <w:sz w:val="20"/>
                <w:szCs w:val="20"/>
              </w:rPr>
            </w:pPr>
          </w:p>
        </w:tc>
      </w:tr>
      <w:tr w:rsidR="00CC05E0" w:rsidTr="00736E8B">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3517"/>
              <w:gridCol w:w="3482"/>
              <w:gridCol w:w="3490"/>
            </w:tblGrid>
            <w:tr w:rsidR="00CC05E0">
              <w:trPr>
                <w:tblCellSpacing w:w="0" w:type="dxa"/>
                <w:jc w:val="center"/>
              </w:trPr>
              <w:tc>
                <w:tcPr>
                  <w:tcW w:w="165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517"/>
                  </w:tblGrid>
                  <w:tr w:rsidR="00CC05E0">
                    <w:trPr>
                      <w:tblCellSpacing w:w="0" w:type="dxa"/>
                    </w:trPr>
                    <w:tc>
                      <w:tcPr>
                        <w:tcW w:w="5000" w:type="pct"/>
                        <w:tcMar>
                          <w:top w:w="75" w:type="dxa"/>
                          <w:left w:w="0" w:type="dxa"/>
                          <w:bottom w:w="75" w:type="dxa"/>
                          <w:right w:w="75"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drawing>
                            <wp:inline distT="0" distB="0" distL="0" distR="0">
                              <wp:extent cx="2087880" cy="1198880"/>
                              <wp:effectExtent l="0" t="0" r="7620" b="1270"/>
                              <wp:docPr id="5" name="Рисунок 5" descr="c98700d9-3ec9-4dce-9a54-c21e5ad92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98700d9-3ec9-4dce-9a54-c21e5ad92aff.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87880" cy="1198880"/>
                                      </a:xfrm>
                                      <a:prstGeom prst="rect">
                                        <a:avLst/>
                                      </a:prstGeom>
                                      <a:noFill/>
                                      <a:ln>
                                        <a:noFill/>
                                      </a:ln>
                                    </pic:spPr>
                                  </pic:pic>
                                </a:graphicData>
                              </a:graphic>
                            </wp:inline>
                          </w:drawing>
                        </w:r>
                      </w:p>
                    </w:tc>
                  </w:tr>
                </w:tbl>
                <w:p w:rsidR="00CC05E0" w:rsidRDefault="00CC05E0" w:rsidP="00CC05E0">
                  <w:pPr>
                    <w:ind w:left="142"/>
                    <w:rPr>
                      <w:rFonts w:eastAsia="Times New Roman"/>
                      <w:sz w:val="20"/>
                      <w:szCs w:val="20"/>
                    </w:rPr>
                  </w:pPr>
                </w:p>
              </w:tc>
              <w:tc>
                <w:tcPr>
                  <w:tcW w:w="165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482"/>
                  </w:tblGrid>
                  <w:tr w:rsidR="00CC05E0" w:rsidTr="00736E8B">
                    <w:trPr>
                      <w:tblCellSpacing w:w="0" w:type="dxa"/>
                    </w:trPr>
                    <w:tc>
                      <w:tcPr>
                        <w:tcW w:w="5000" w:type="pct"/>
                        <w:tcBorders>
                          <w:top w:val="nil"/>
                        </w:tcBorders>
                        <w:tcMar>
                          <w:top w:w="75" w:type="dxa"/>
                          <w:left w:w="0" w:type="dxa"/>
                          <w:bottom w:w="75" w:type="dxa"/>
                          <w:right w:w="0"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drawing>
                            <wp:inline distT="0" distB="0" distL="0" distR="0">
                              <wp:extent cx="2122170" cy="1190625"/>
                              <wp:effectExtent l="0" t="0" r="0" b="9525"/>
                              <wp:docPr id="4" name="Рисунок 4" descr="Novi%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i%204.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22170" cy="1190625"/>
                                      </a:xfrm>
                                      <a:prstGeom prst="rect">
                                        <a:avLst/>
                                      </a:prstGeom>
                                      <a:noFill/>
                                      <a:ln>
                                        <a:noFill/>
                                      </a:ln>
                                    </pic:spPr>
                                  </pic:pic>
                                </a:graphicData>
                              </a:graphic>
                            </wp:inline>
                          </w:drawing>
                        </w:r>
                      </w:p>
                    </w:tc>
                  </w:tr>
                </w:tbl>
                <w:p w:rsidR="00CC05E0" w:rsidRDefault="00CC05E0" w:rsidP="00CC05E0">
                  <w:pPr>
                    <w:ind w:left="142"/>
                    <w:rPr>
                      <w:rFonts w:eastAsia="Times New Roman"/>
                      <w:sz w:val="20"/>
                      <w:szCs w:val="20"/>
                    </w:rPr>
                  </w:pPr>
                </w:p>
              </w:tc>
              <w:tc>
                <w:tcPr>
                  <w:tcW w:w="165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490"/>
                  </w:tblGrid>
                  <w:tr w:rsidR="00CC05E0">
                    <w:trPr>
                      <w:tblCellSpacing w:w="0" w:type="dxa"/>
                    </w:trPr>
                    <w:tc>
                      <w:tcPr>
                        <w:tcW w:w="5000" w:type="pct"/>
                        <w:tcMar>
                          <w:top w:w="75" w:type="dxa"/>
                          <w:left w:w="75" w:type="dxa"/>
                          <w:bottom w:w="75" w:type="dxa"/>
                          <w:right w:w="0"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drawing>
                            <wp:inline distT="0" distB="0" distL="0" distR="0">
                              <wp:extent cx="2078990" cy="1198880"/>
                              <wp:effectExtent l="0" t="0" r="0" b="1270"/>
                              <wp:docPr id="3" name="Рисунок 3" descr="9121dcb5-ab68-4cd8-bc2b-04dad6be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21dcb5-ab68-4cd8-bc2b-04dad6be5303.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78990" cy="1198880"/>
                                      </a:xfrm>
                                      <a:prstGeom prst="rect">
                                        <a:avLst/>
                                      </a:prstGeom>
                                      <a:noFill/>
                                      <a:ln>
                                        <a:noFill/>
                                      </a:ln>
                                    </pic:spPr>
                                  </pic:pic>
                                </a:graphicData>
                              </a:graphic>
                            </wp:inline>
                          </w:drawing>
                        </w:r>
                      </w:p>
                    </w:tc>
                  </w:tr>
                </w:tbl>
                <w:p w:rsidR="00CC05E0" w:rsidRDefault="00CC05E0" w:rsidP="00CC05E0">
                  <w:pPr>
                    <w:ind w:left="142"/>
                    <w:rPr>
                      <w:rFonts w:eastAsia="Times New Roman"/>
                      <w:sz w:val="20"/>
                      <w:szCs w:val="20"/>
                    </w:rPr>
                  </w:pPr>
                </w:p>
              </w:tc>
            </w:tr>
          </w:tbl>
          <w:p w:rsidR="00CC05E0" w:rsidRDefault="00CC05E0" w:rsidP="00CC05E0">
            <w:pPr>
              <w:ind w:left="142"/>
              <w:jc w:val="center"/>
              <w:rPr>
                <w:rFonts w:eastAsia="Times New Roman"/>
                <w:sz w:val="20"/>
                <w:szCs w:val="20"/>
              </w:rPr>
            </w:pPr>
          </w:p>
        </w:tc>
      </w:tr>
      <w:tr w:rsidR="00CC05E0" w:rsidRPr="00CC05E0" w:rsidTr="00736E8B">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CC05E0" w:rsidRPr="00CC05E0" w:rsidTr="00736E8B">
              <w:trPr>
                <w:tblCellSpacing w:w="0" w:type="dxa"/>
                <w:jc w:val="center"/>
              </w:trPr>
              <w:tc>
                <w:tcPr>
                  <w:tcW w:w="5000" w:type="pct"/>
                  <w:tcBorders>
                    <w:bottom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CC05E0" w:rsidTr="00736E8B">
                    <w:trPr>
                      <w:tblCellSpacing w:w="0" w:type="dxa"/>
                    </w:trPr>
                    <w:tc>
                      <w:tcPr>
                        <w:tcW w:w="0" w:type="auto"/>
                        <w:tcBorders>
                          <w:top w:val="nil"/>
                        </w:tcBorders>
                        <w:tcMar>
                          <w:top w:w="75" w:type="dxa"/>
                          <w:left w:w="300" w:type="dxa"/>
                          <w:bottom w:w="150" w:type="dxa"/>
                          <w:right w:w="300" w:type="dxa"/>
                        </w:tcMar>
                        <w:vAlign w:val="center"/>
                        <w:hideMark/>
                      </w:tcPr>
                      <w:p w:rsidR="00CC05E0" w:rsidRPr="00CC05E0" w:rsidRDefault="00CC05E0" w:rsidP="00CC05E0">
                        <w:pPr>
                          <w:pStyle w:val="a4"/>
                          <w:spacing w:before="0" w:beforeAutospacing="0" w:after="0" w:afterAutospacing="0" w:line="378" w:lineRule="atLeast"/>
                          <w:ind w:left="142"/>
                          <w:jc w:val="both"/>
                          <w:rPr>
                            <w:rFonts w:ascii="Arial" w:hAnsi="Arial" w:cs="Arial"/>
                            <w:color w:val="666666"/>
                            <w:sz w:val="21"/>
                            <w:szCs w:val="21"/>
                            <w:lang w:val="en-US"/>
                          </w:rPr>
                        </w:pPr>
                        <w:r w:rsidRPr="00CC05E0">
                          <w:rPr>
                            <w:rFonts w:ascii="Arial" w:hAnsi="Arial" w:cs="Arial"/>
                            <w:color w:val="666666"/>
                            <w:sz w:val="21"/>
                            <w:szCs w:val="21"/>
                            <w:lang w:val="en-US"/>
                          </w:rPr>
                          <w:t xml:space="preserve">Thoughtful comfortable development, a variety of layouts, successful neighborhood make this residential complex a profitable investment and a comfortable place to live. </w:t>
                        </w:r>
                      </w:p>
                    </w:tc>
                  </w:tr>
                </w:tbl>
                <w:p w:rsidR="00CC05E0" w:rsidRPr="00CC05E0" w:rsidRDefault="00CC05E0" w:rsidP="00CC05E0">
                  <w:pPr>
                    <w:ind w:left="142"/>
                    <w:rPr>
                      <w:rFonts w:eastAsia="Times New Roman"/>
                      <w:sz w:val="20"/>
                      <w:szCs w:val="20"/>
                      <w:lang w:val="en-US"/>
                    </w:rPr>
                  </w:pPr>
                </w:p>
              </w:tc>
            </w:tr>
          </w:tbl>
          <w:p w:rsidR="00CC05E0" w:rsidRPr="00CC05E0" w:rsidRDefault="00CC05E0" w:rsidP="00CC05E0">
            <w:pPr>
              <w:ind w:left="142"/>
              <w:jc w:val="center"/>
              <w:rPr>
                <w:rFonts w:eastAsia="Times New Roman"/>
                <w:sz w:val="20"/>
                <w:szCs w:val="20"/>
                <w:lang w:val="en-US"/>
              </w:rPr>
            </w:pPr>
          </w:p>
        </w:tc>
      </w:tr>
      <w:tr w:rsidR="00CC05E0" w:rsidRPr="00CC05E0" w:rsidTr="00736E8B">
        <w:trPr>
          <w:tblCellSpacing w:w="0" w:type="dxa"/>
          <w:jc w:val="center"/>
        </w:trPr>
        <w:tc>
          <w:tcPr>
            <w:tcW w:w="0" w:type="auto"/>
            <w:vAlign w:val="center"/>
            <w:hideMark/>
          </w:tcPr>
          <w:tbl>
            <w:tblPr>
              <w:tblW w:w="10050" w:type="dxa"/>
              <w:jc w:val="center"/>
              <w:tblCellSpacing w:w="0" w:type="dxa"/>
              <w:shd w:val="clear" w:color="auto" w:fill="FFF7F7"/>
              <w:tblCellMar>
                <w:left w:w="0" w:type="dxa"/>
                <w:right w:w="0" w:type="dxa"/>
              </w:tblCellMar>
              <w:tblLook w:val="04A0" w:firstRow="1" w:lastRow="0" w:firstColumn="1" w:lastColumn="0" w:noHBand="0" w:noVBand="1"/>
            </w:tblPr>
            <w:tblGrid>
              <w:gridCol w:w="10050"/>
            </w:tblGrid>
            <w:tr w:rsidR="00CC05E0" w:rsidRPr="00CC05E0">
              <w:trPr>
                <w:tblCellSpacing w:w="0" w:type="dxa"/>
                <w:jc w:val="center"/>
              </w:trPr>
              <w:tc>
                <w:tcPr>
                  <w:tcW w:w="5000" w:type="pct"/>
                  <w:shd w:val="clear" w:color="auto" w:fill="FFF7F7"/>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736E8B" w:rsidTr="00736E8B">
                    <w:trPr>
                      <w:trHeight w:val="1467"/>
                      <w:tblCellSpacing w:w="0" w:type="dxa"/>
                    </w:trPr>
                    <w:tc>
                      <w:tcPr>
                        <w:tcW w:w="0" w:type="auto"/>
                        <w:tcBorders>
                          <w:top w:val="nil"/>
                          <w:bottom w:val="nil"/>
                        </w:tcBorders>
                        <w:tcMar>
                          <w:top w:w="150" w:type="dxa"/>
                          <w:left w:w="300" w:type="dxa"/>
                          <w:bottom w:w="75" w:type="dxa"/>
                          <w:right w:w="300" w:type="dxa"/>
                        </w:tcMar>
                        <w:vAlign w:val="center"/>
                        <w:hideMark/>
                      </w:tcPr>
                      <w:p w:rsidR="00736E8B" w:rsidRDefault="00CC05E0" w:rsidP="00CC05E0">
                        <w:pPr>
                          <w:pStyle w:val="a4"/>
                          <w:spacing w:before="0" w:beforeAutospacing="0" w:after="0" w:afterAutospacing="0" w:line="486" w:lineRule="atLeast"/>
                          <w:ind w:left="142"/>
                          <w:jc w:val="center"/>
                          <w:rPr>
                            <w:rStyle w:val="a5"/>
                            <w:rFonts w:ascii="Arial" w:hAnsi="Arial" w:cs="Arial"/>
                            <w:color w:val="F76E00"/>
                            <w:sz w:val="27"/>
                            <w:szCs w:val="27"/>
                          </w:rPr>
                        </w:pPr>
                        <w:r>
                          <w:rPr>
                            <w:rStyle w:val="a5"/>
                            <w:rFonts w:ascii="Arial" w:hAnsi="Arial" w:cs="Arial"/>
                            <w:color w:val="F76E00"/>
                            <w:sz w:val="27"/>
                            <w:szCs w:val="27"/>
                          </w:rPr>
                          <w:t xml:space="preserve">Special offer </w:t>
                        </w:r>
                      </w:p>
                      <w:p w:rsidR="00CC05E0" w:rsidRPr="00736E8B" w:rsidRDefault="00736E8B" w:rsidP="00CC05E0">
                        <w:pPr>
                          <w:pStyle w:val="a4"/>
                          <w:spacing w:before="0" w:after="0" w:line="378" w:lineRule="atLeast"/>
                          <w:ind w:left="142"/>
                          <w:jc w:val="both"/>
                          <w:rPr>
                            <w:rFonts w:ascii="Arial" w:hAnsi="Arial" w:cs="Arial"/>
                            <w:color w:val="666666"/>
                            <w:sz w:val="21"/>
                            <w:szCs w:val="21"/>
                            <w:lang w:val="en-US"/>
                          </w:rPr>
                        </w:pPr>
                        <w:r w:rsidRPr="00CC05E0">
                          <w:rPr>
                            <w:rFonts w:ascii="Arial" w:hAnsi="Arial" w:cs="Arial"/>
                            <w:color w:val="666666"/>
                            <w:sz w:val="21"/>
                            <w:szCs w:val="21"/>
                            <w:lang w:val="en-US"/>
                          </w:rPr>
                          <w:t xml:space="preserve">To receive a </w:t>
                        </w:r>
                        <w:r w:rsidRPr="00CC05E0">
                          <w:rPr>
                            <w:rStyle w:val="a5"/>
                            <w:rFonts w:ascii="Arial" w:hAnsi="Arial" w:cs="Arial"/>
                            <w:color w:val="666666"/>
                            <w:sz w:val="21"/>
                            <w:szCs w:val="21"/>
                            <w:lang w:val="en-US"/>
                          </w:rPr>
                          <w:t xml:space="preserve">special price offer from Residential Complex Novi Dorčol to purchase housing, use promo code Intermark. </w:t>
                        </w:r>
                      </w:p>
                    </w:tc>
                  </w:tr>
                </w:tbl>
                <w:p w:rsidR="00CC05E0" w:rsidRPr="00CC05E0" w:rsidRDefault="00CC05E0" w:rsidP="00CC05E0">
                  <w:pPr>
                    <w:ind w:left="142"/>
                    <w:rPr>
                      <w:rFonts w:eastAsia="Times New Roman"/>
                      <w:sz w:val="20"/>
                      <w:szCs w:val="20"/>
                      <w:lang w:val="en-US"/>
                    </w:rPr>
                  </w:pPr>
                </w:p>
              </w:tc>
            </w:tr>
          </w:tbl>
          <w:p w:rsidR="00CC05E0" w:rsidRPr="00CC05E0" w:rsidRDefault="00CC05E0" w:rsidP="00CC05E0">
            <w:pPr>
              <w:ind w:left="142"/>
              <w:jc w:val="center"/>
              <w:rPr>
                <w:rFonts w:eastAsia="Times New Roman"/>
                <w:sz w:val="20"/>
                <w:szCs w:val="20"/>
                <w:lang w:val="en-US"/>
              </w:rPr>
            </w:pPr>
          </w:p>
        </w:tc>
      </w:tr>
      <w:tr w:rsidR="00CC05E0" w:rsidRPr="00CC05E0" w:rsidTr="00CC05E0">
        <w:tblPrEx>
          <w:tblLook w:val="04A0" w:firstRow="1" w:lastRow="0" w:firstColumn="1" w:lastColumn="0" w:noHBand="0" w:noVBand="1"/>
        </w:tblPrEx>
        <w:trPr>
          <w:tblCellSpacing w:w="0" w:type="dxa"/>
          <w:jc w:val="center"/>
        </w:trPr>
        <w:tc>
          <w:tcPr>
            <w:tcW w:w="0" w:type="auto"/>
            <w:vAlign w:val="center"/>
            <w:hideMark/>
          </w:tcPr>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CC05E0" w:rsidRPr="00CC05E0">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CC05E0" w:rsidRPr="00CC05E0">
                    <w:trPr>
                      <w:tblCellSpacing w:w="0" w:type="dxa"/>
                    </w:trPr>
                    <w:tc>
                      <w:tcPr>
                        <w:tcW w:w="0" w:type="auto"/>
                        <w:tcMar>
                          <w:top w:w="75" w:type="dxa"/>
                          <w:left w:w="300" w:type="dxa"/>
                          <w:bottom w:w="225" w:type="dxa"/>
                          <w:right w:w="300" w:type="dxa"/>
                        </w:tcMar>
                        <w:vAlign w:val="center"/>
                        <w:hideMark/>
                      </w:tcPr>
                      <w:p w:rsidR="00736E8B" w:rsidRPr="00CC05E0" w:rsidRDefault="00CC05E0" w:rsidP="00736E8B">
                        <w:pPr>
                          <w:pStyle w:val="a4"/>
                          <w:spacing w:before="0" w:beforeAutospacing="0" w:after="0" w:afterAutospacing="0" w:line="378" w:lineRule="atLeast"/>
                          <w:ind w:left="142"/>
                          <w:jc w:val="both"/>
                          <w:rPr>
                            <w:rFonts w:ascii="Arial" w:hAnsi="Arial" w:cs="Arial"/>
                            <w:color w:val="666666"/>
                            <w:sz w:val="21"/>
                            <w:szCs w:val="21"/>
                            <w:lang w:val="en-US"/>
                          </w:rPr>
                        </w:pPr>
                        <w:r w:rsidRPr="00CC05E0">
                          <w:rPr>
                            <w:rFonts w:ascii="Arial" w:hAnsi="Arial" w:cs="Arial"/>
                            <w:color w:val="666666"/>
                            <w:sz w:val="21"/>
                            <w:szCs w:val="21"/>
                            <w:lang w:val="en-US"/>
                          </w:rPr>
                          <w:t xml:space="preserve">Residence permit based on the purchase of the property takes about 60 working days, the process is standard and relatively uncomplicated. We can find you other options for temporary and permanent residence, for buying and renting properties.  We will be happy to assist and support you with the process. </w:t>
                        </w:r>
                      </w:p>
                    </w:tc>
                  </w:tr>
                </w:tbl>
                <w:p w:rsidR="00CC05E0" w:rsidRPr="00CC05E0" w:rsidRDefault="00CC05E0" w:rsidP="00CC05E0">
                  <w:pPr>
                    <w:ind w:left="142"/>
                    <w:rPr>
                      <w:rFonts w:eastAsia="Times New Roman"/>
                      <w:sz w:val="20"/>
                      <w:szCs w:val="20"/>
                      <w:lang w:val="en-US"/>
                    </w:rPr>
                  </w:pPr>
                </w:p>
              </w:tc>
            </w:tr>
          </w:tbl>
          <w:p w:rsidR="00CC05E0" w:rsidRPr="00CC05E0" w:rsidRDefault="00CC05E0" w:rsidP="00CC05E0">
            <w:pPr>
              <w:ind w:left="142"/>
              <w:jc w:val="center"/>
              <w:rPr>
                <w:rFonts w:eastAsia="Times New Roman"/>
                <w:sz w:val="20"/>
                <w:szCs w:val="20"/>
                <w:lang w:val="en-US"/>
              </w:rPr>
            </w:pPr>
          </w:p>
        </w:tc>
      </w:tr>
      <w:tr w:rsidR="00CC05E0" w:rsidTr="00CC05E0">
        <w:tblPrEx>
          <w:tblLook w:val="04A0" w:firstRow="1" w:lastRow="0" w:firstColumn="1" w:lastColumn="0" w:noHBand="0" w:noVBand="1"/>
        </w:tblPrEx>
        <w:trPr>
          <w:tblCellSpacing w:w="0" w:type="dxa"/>
          <w:jc w:val="center"/>
        </w:trPr>
        <w:tc>
          <w:tcPr>
            <w:tcW w:w="0" w:type="auto"/>
            <w:vAlign w:val="center"/>
            <w:hideMark/>
          </w:tcPr>
          <w:tbl>
            <w:tblPr>
              <w:tblW w:w="10050" w:type="dxa"/>
              <w:jc w:val="center"/>
              <w:tblCellSpacing w:w="0" w:type="dxa"/>
              <w:shd w:val="clear" w:color="auto" w:fill="F5F5F5"/>
              <w:tblCellMar>
                <w:left w:w="0" w:type="dxa"/>
                <w:right w:w="0" w:type="dxa"/>
              </w:tblCellMar>
              <w:tblLook w:val="04A0" w:firstRow="1" w:lastRow="0" w:firstColumn="1" w:lastColumn="0" w:noHBand="0" w:noVBand="1"/>
            </w:tblPr>
            <w:tblGrid>
              <w:gridCol w:w="5025"/>
              <w:gridCol w:w="5025"/>
            </w:tblGrid>
            <w:tr w:rsidR="00CC05E0">
              <w:trPr>
                <w:tblCellSpacing w:w="0" w:type="dxa"/>
                <w:jc w:val="center"/>
              </w:trPr>
              <w:tc>
                <w:tcPr>
                  <w:tcW w:w="2500" w:type="pct"/>
                  <w:shd w:val="clear" w:color="auto" w:fill="F5F5F5"/>
                </w:tcPr>
                <w:tbl>
                  <w:tblPr>
                    <w:tblW w:w="5000" w:type="pct"/>
                    <w:tblCellSpacing w:w="0" w:type="dxa"/>
                    <w:tblCellMar>
                      <w:left w:w="0" w:type="dxa"/>
                      <w:right w:w="0" w:type="dxa"/>
                    </w:tblCellMar>
                    <w:tblLook w:val="04A0" w:firstRow="1" w:lastRow="0" w:firstColumn="1" w:lastColumn="0" w:noHBand="0" w:noVBand="1"/>
                  </w:tblPr>
                  <w:tblGrid>
                    <w:gridCol w:w="5025"/>
                  </w:tblGrid>
                  <w:tr w:rsidR="00CC05E0">
                    <w:trPr>
                      <w:tblCellSpacing w:w="0" w:type="dxa"/>
                    </w:trPr>
                    <w:tc>
                      <w:tcPr>
                        <w:tcW w:w="5000" w:type="pct"/>
                        <w:tcMar>
                          <w:top w:w="225" w:type="dxa"/>
                          <w:left w:w="300" w:type="dxa"/>
                          <w:bottom w:w="225" w:type="dxa"/>
                          <w:right w:w="300"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drawing>
                            <wp:inline distT="0" distB="0" distL="0" distR="0">
                              <wp:extent cx="1244010" cy="1230718"/>
                              <wp:effectExtent l="0" t="0" r="0" b="7620"/>
                              <wp:docPr id="2" name="Рисунок 2" descr="shato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tova2.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62155" cy="1248669"/>
                                      </a:xfrm>
                                      <a:prstGeom prst="rect">
                                        <a:avLst/>
                                      </a:prstGeom>
                                      <a:noFill/>
                                      <a:ln>
                                        <a:noFill/>
                                      </a:ln>
                                    </pic:spPr>
                                  </pic:pic>
                                </a:graphicData>
                              </a:graphic>
                            </wp:inline>
                          </w:drawing>
                        </w:r>
                      </w:p>
                    </w:tc>
                  </w:tr>
                  <w:tr w:rsidR="00CC05E0" w:rsidTr="00A750F5">
                    <w:trPr>
                      <w:tblCellSpacing w:w="0" w:type="dxa"/>
                    </w:trPr>
                    <w:tc>
                      <w:tcPr>
                        <w:tcW w:w="0" w:type="auto"/>
                        <w:tcBorders>
                          <w:top w:val="nil"/>
                        </w:tcBorders>
                        <w:tcMar>
                          <w:top w:w="75" w:type="dxa"/>
                          <w:left w:w="300" w:type="dxa"/>
                          <w:bottom w:w="225" w:type="dxa"/>
                          <w:right w:w="300" w:type="dxa"/>
                        </w:tcMar>
                        <w:vAlign w:val="center"/>
                        <w:hideMark/>
                      </w:tcPr>
                      <w:p w:rsidR="00CC05E0" w:rsidRPr="00CC05E0" w:rsidRDefault="00CC05E0" w:rsidP="00CC05E0">
                        <w:pPr>
                          <w:pStyle w:val="a4"/>
                          <w:spacing w:before="0" w:beforeAutospacing="0" w:after="0" w:afterAutospacing="0" w:line="378" w:lineRule="atLeast"/>
                          <w:ind w:left="142"/>
                          <w:jc w:val="center"/>
                          <w:rPr>
                            <w:rFonts w:ascii="Arial" w:hAnsi="Arial" w:cs="Arial"/>
                            <w:color w:val="666666"/>
                            <w:sz w:val="21"/>
                            <w:szCs w:val="21"/>
                            <w:lang w:val="en-US"/>
                          </w:rPr>
                        </w:pPr>
                        <w:r w:rsidRPr="00CC05E0">
                          <w:rPr>
                            <w:rStyle w:val="a5"/>
                            <w:rFonts w:ascii="Arial" w:hAnsi="Arial" w:cs="Arial"/>
                            <w:color w:val="666666"/>
                            <w:sz w:val="21"/>
                            <w:szCs w:val="21"/>
                            <w:lang w:val="en-US"/>
                          </w:rPr>
                          <w:t xml:space="preserve">Varvara Shatova </w:t>
                        </w:r>
                      </w:p>
                      <w:p w:rsidR="00CC05E0" w:rsidRPr="00CC05E0" w:rsidRDefault="00CC05E0" w:rsidP="00CC05E0">
                        <w:pPr>
                          <w:pStyle w:val="a4"/>
                          <w:spacing w:before="0" w:beforeAutospacing="0" w:after="0" w:afterAutospacing="0" w:line="378" w:lineRule="atLeast"/>
                          <w:ind w:left="142"/>
                          <w:jc w:val="center"/>
                          <w:rPr>
                            <w:rFonts w:ascii="Arial" w:hAnsi="Arial" w:cs="Arial"/>
                            <w:color w:val="666666"/>
                            <w:sz w:val="21"/>
                            <w:szCs w:val="21"/>
                            <w:lang w:val="en-US"/>
                          </w:rPr>
                        </w:pPr>
                        <w:r w:rsidRPr="00CC05E0">
                          <w:rPr>
                            <w:rFonts w:ascii="Arial" w:hAnsi="Arial" w:cs="Arial"/>
                            <w:color w:val="666666"/>
                            <w:sz w:val="21"/>
                            <w:szCs w:val="21"/>
                            <w:lang w:val="en-US"/>
                          </w:rPr>
                          <w:t xml:space="preserve">Co-Director for Outbound </w:t>
                        </w:r>
                      </w:p>
                      <w:p w:rsidR="00CC05E0" w:rsidRDefault="00CC05E0" w:rsidP="00CC05E0">
                        <w:pPr>
                          <w:pStyle w:val="a4"/>
                          <w:spacing w:before="0" w:beforeAutospacing="0" w:after="0" w:afterAutospacing="0" w:line="378" w:lineRule="atLeast"/>
                          <w:ind w:left="142"/>
                          <w:jc w:val="center"/>
                          <w:rPr>
                            <w:rFonts w:ascii="Arial" w:hAnsi="Arial" w:cs="Arial"/>
                            <w:color w:val="666666"/>
                            <w:sz w:val="21"/>
                            <w:szCs w:val="21"/>
                          </w:rPr>
                        </w:pPr>
                        <w:r>
                          <w:rPr>
                            <w:rFonts w:ascii="Arial" w:hAnsi="Arial" w:cs="Arial"/>
                            <w:color w:val="666666"/>
                            <w:sz w:val="21"/>
                            <w:szCs w:val="21"/>
                          </w:rPr>
                          <w:t xml:space="preserve">Relocation Services </w:t>
                        </w:r>
                      </w:p>
                    </w:tc>
                  </w:tr>
                </w:tbl>
                <w:p w:rsidR="00CC05E0" w:rsidRDefault="00CC05E0" w:rsidP="00CC05E0">
                  <w:pPr>
                    <w:ind w:left="142"/>
                    <w:rPr>
                      <w:rFonts w:eastAsia="Times New Roman"/>
                      <w:sz w:val="20"/>
                      <w:szCs w:val="20"/>
                    </w:rPr>
                  </w:pPr>
                </w:p>
              </w:tc>
              <w:tc>
                <w:tcPr>
                  <w:tcW w:w="2500" w:type="pct"/>
                  <w:shd w:val="clear" w:color="auto" w:fill="F5F5F5"/>
                </w:tcPr>
                <w:tbl>
                  <w:tblPr>
                    <w:tblW w:w="5000" w:type="pct"/>
                    <w:tblCellSpacing w:w="0" w:type="dxa"/>
                    <w:tblCellMar>
                      <w:left w:w="0" w:type="dxa"/>
                      <w:right w:w="0" w:type="dxa"/>
                    </w:tblCellMar>
                    <w:tblLook w:val="04A0" w:firstRow="1" w:lastRow="0" w:firstColumn="1" w:lastColumn="0" w:noHBand="0" w:noVBand="1"/>
                  </w:tblPr>
                  <w:tblGrid>
                    <w:gridCol w:w="5025"/>
                  </w:tblGrid>
                  <w:tr w:rsidR="00CC05E0" w:rsidTr="00A750F5">
                    <w:trPr>
                      <w:tblCellSpacing w:w="0" w:type="dxa"/>
                    </w:trPr>
                    <w:tc>
                      <w:tcPr>
                        <w:tcW w:w="5000" w:type="pct"/>
                        <w:tcBorders>
                          <w:bottom w:val="nil"/>
                        </w:tcBorders>
                        <w:tcMar>
                          <w:top w:w="225" w:type="dxa"/>
                          <w:left w:w="300" w:type="dxa"/>
                          <w:bottom w:w="225" w:type="dxa"/>
                          <w:right w:w="300" w:type="dxa"/>
                        </w:tcMar>
                        <w:vAlign w:val="center"/>
                        <w:hideMark/>
                      </w:tcPr>
                      <w:p w:rsidR="00CC05E0" w:rsidRDefault="00CC05E0" w:rsidP="00CC05E0">
                        <w:pPr>
                          <w:spacing w:line="150" w:lineRule="atLeast"/>
                          <w:ind w:left="142"/>
                          <w:jc w:val="center"/>
                          <w:rPr>
                            <w:rFonts w:eastAsia="Times New Roman"/>
                          </w:rPr>
                        </w:pPr>
                        <w:r>
                          <w:rPr>
                            <w:rFonts w:eastAsia="Times New Roman"/>
                            <w:noProof/>
                          </w:rPr>
                          <w:drawing>
                            <wp:inline distT="0" distB="0" distL="0" distR="0">
                              <wp:extent cx="1233377" cy="1220199"/>
                              <wp:effectExtent l="0" t="0" r="5080" b="0"/>
                              <wp:docPr id="1" name="Рисунок 1" descr="gorshk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rshkova.p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43211" cy="1229928"/>
                                      </a:xfrm>
                                      <a:prstGeom prst="rect">
                                        <a:avLst/>
                                      </a:prstGeom>
                                      <a:noFill/>
                                      <a:ln>
                                        <a:noFill/>
                                      </a:ln>
                                    </pic:spPr>
                                  </pic:pic>
                                </a:graphicData>
                              </a:graphic>
                            </wp:inline>
                          </w:drawing>
                        </w:r>
                      </w:p>
                    </w:tc>
                  </w:tr>
                  <w:tr w:rsidR="00CC05E0" w:rsidTr="00A750F5">
                    <w:trPr>
                      <w:tblCellSpacing w:w="0" w:type="dxa"/>
                    </w:trPr>
                    <w:tc>
                      <w:tcPr>
                        <w:tcW w:w="0" w:type="auto"/>
                        <w:tcBorders>
                          <w:top w:val="nil"/>
                        </w:tcBorders>
                        <w:tcMar>
                          <w:top w:w="75" w:type="dxa"/>
                          <w:left w:w="300" w:type="dxa"/>
                          <w:bottom w:w="225" w:type="dxa"/>
                          <w:right w:w="300" w:type="dxa"/>
                        </w:tcMar>
                        <w:vAlign w:val="center"/>
                        <w:hideMark/>
                      </w:tcPr>
                      <w:p w:rsidR="00CC05E0" w:rsidRPr="00CC05E0" w:rsidRDefault="00CC05E0" w:rsidP="00CC05E0">
                        <w:pPr>
                          <w:pStyle w:val="a4"/>
                          <w:spacing w:before="0" w:beforeAutospacing="0" w:after="0" w:afterAutospacing="0" w:line="378" w:lineRule="atLeast"/>
                          <w:ind w:left="142"/>
                          <w:jc w:val="center"/>
                          <w:rPr>
                            <w:rFonts w:ascii="Arial" w:hAnsi="Arial" w:cs="Arial"/>
                            <w:color w:val="666666"/>
                            <w:sz w:val="21"/>
                            <w:szCs w:val="21"/>
                            <w:lang w:val="en-US"/>
                          </w:rPr>
                        </w:pPr>
                        <w:r w:rsidRPr="00CC05E0">
                          <w:rPr>
                            <w:rStyle w:val="a5"/>
                            <w:rFonts w:ascii="Arial" w:hAnsi="Arial" w:cs="Arial"/>
                            <w:color w:val="666666"/>
                            <w:sz w:val="21"/>
                            <w:szCs w:val="21"/>
                            <w:lang w:val="en-US"/>
                          </w:rPr>
                          <w:t xml:space="preserve">Elena Gorshkova </w:t>
                        </w:r>
                        <w:r w:rsidRPr="00CC05E0">
                          <w:rPr>
                            <w:rFonts w:ascii="Arial" w:hAnsi="Arial" w:cs="Arial"/>
                            <w:color w:val="666666"/>
                            <w:sz w:val="21"/>
                            <w:szCs w:val="21"/>
                            <w:lang w:val="en-US"/>
                          </w:rPr>
                          <w:br/>
                          <w:t xml:space="preserve">Co-Director for Outbound </w:t>
                        </w:r>
                      </w:p>
                      <w:p w:rsidR="00CC05E0" w:rsidRDefault="00CC05E0" w:rsidP="00CC05E0">
                        <w:pPr>
                          <w:pStyle w:val="a4"/>
                          <w:spacing w:before="0" w:beforeAutospacing="0" w:after="0" w:afterAutospacing="0" w:line="378" w:lineRule="atLeast"/>
                          <w:ind w:left="142"/>
                          <w:jc w:val="center"/>
                          <w:rPr>
                            <w:rFonts w:ascii="Arial" w:hAnsi="Arial" w:cs="Arial"/>
                            <w:color w:val="666666"/>
                            <w:sz w:val="21"/>
                            <w:szCs w:val="21"/>
                          </w:rPr>
                        </w:pPr>
                        <w:r>
                          <w:rPr>
                            <w:rFonts w:ascii="Arial" w:hAnsi="Arial" w:cs="Arial"/>
                            <w:color w:val="666666"/>
                            <w:sz w:val="21"/>
                            <w:szCs w:val="21"/>
                          </w:rPr>
                          <w:t xml:space="preserve">Relocation Services </w:t>
                        </w:r>
                      </w:p>
                    </w:tc>
                  </w:tr>
                </w:tbl>
                <w:p w:rsidR="00CC05E0" w:rsidRDefault="00CC05E0" w:rsidP="00CC05E0">
                  <w:pPr>
                    <w:ind w:left="142"/>
                    <w:rPr>
                      <w:rFonts w:eastAsia="Times New Roman"/>
                      <w:sz w:val="20"/>
                      <w:szCs w:val="20"/>
                    </w:rPr>
                  </w:pPr>
                </w:p>
              </w:tc>
            </w:tr>
          </w:tbl>
          <w:p w:rsidR="00CC05E0" w:rsidRDefault="00CC05E0" w:rsidP="00CC05E0">
            <w:pPr>
              <w:ind w:left="142"/>
              <w:jc w:val="center"/>
              <w:rPr>
                <w:rFonts w:eastAsia="Times New Roman"/>
                <w:sz w:val="20"/>
                <w:szCs w:val="20"/>
              </w:rPr>
            </w:pPr>
          </w:p>
        </w:tc>
      </w:tr>
    </w:tbl>
    <w:p w:rsidR="00CC05E0" w:rsidRDefault="00CC05E0" w:rsidP="00CC05E0">
      <w:pPr>
        <w:ind w:left="142"/>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489"/>
      </w:tblGrid>
      <w:tr w:rsidR="00CC05E0" w:rsidTr="00CC05E0">
        <w:trPr>
          <w:tblCellSpacing w:w="0" w:type="dxa"/>
          <w:jc w:val="center"/>
        </w:trPr>
        <w:tc>
          <w:tcPr>
            <w:tcW w:w="0" w:type="auto"/>
            <w:vAlign w:val="center"/>
            <w:hideMark/>
          </w:tcPr>
          <w:tbl>
            <w:tblPr>
              <w:tblW w:w="10050" w:type="dxa"/>
              <w:jc w:val="center"/>
              <w:tblCellSpacing w:w="0" w:type="dxa"/>
              <w:shd w:val="clear" w:color="auto" w:fill="F5F5F5"/>
              <w:tblCellMar>
                <w:left w:w="0" w:type="dxa"/>
                <w:right w:w="0" w:type="dxa"/>
              </w:tblCellMar>
              <w:tblLook w:val="04A0" w:firstRow="1" w:lastRow="0" w:firstColumn="1" w:lastColumn="0" w:noHBand="0" w:noVBand="1"/>
            </w:tblPr>
            <w:tblGrid>
              <w:gridCol w:w="3350"/>
              <w:gridCol w:w="3350"/>
              <w:gridCol w:w="3350"/>
            </w:tblGrid>
            <w:tr w:rsidR="00CC05E0">
              <w:trPr>
                <w:tblCellSpacing w:w="0" w:type="dxa"/>
                <w:jc w:val="center"/>
              </w:trPr>
              <w:tc>
                <w:tcPr>
                  <w:tcW w:w="1650" w:type="pct"/>
                  <w:shd w:val="clear" w:color="auto" w:fill="F5F5F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350"/>
                  </w:tblGrid>
                  <w:tr w:rsidR="00CC05E0">
                    <w:trPr>
                      <w:tblCellSpacing w:w="0" w:type="dxa"/>
                    </w:trPr>
                    <w:tc>
                      <w:tcPr>
                        <w:tcW w:w="0" w:type="auto"/>
                        <w:tcMar>
                          <w:top w:w="300" w:type="dxa"/>
                          <w:left w:w="0" w:type="dxa"/>
                          <w:bottom w:w="225" w:type="dxa"/>
                          <w:right w:w="300" w:type="dxa"/>
                        </w:tcMar>
                        <w:vAlign w:val="center"/>
                        <w:hideMark/>
                      </w:tcPr>
                      <w:p w:rsidR="00CC05E0" w:rsidRDefault="00CC05E0" w:rsidP="00CC05E0">
                        <w:pPr>
                          <w:pStyle w:val="a4"/>
                          <w:spacing w:before="0" w:beforeAutospacing="0" w:after="0" w:afterAutospacing="0" w:line="252" w:lineRule="atLeast"/>
                          <w:ind w:left="142"/>
                          <w:jc w:val="center"/>
                          <w:rPr>
                            <w:rFonts w:ascii="Arial" w:hAnsi="Arial" w:cs="Arial"/>
                            <w:color w:val="F76E00"/>
                            <w:sz w:val="21"/>
                            <w:szCs w:val="21"/>
                          </w:rPr>
                        </w:pPr>
                        <w:r>
                          <w:rPr>
                            <w:rStyle w:val="a5"/>
                            <w:rFonts w:ascii="Segoe UI Symbol" w:hAnsi="Segoe UI Symbol" w:cs="Segoe UI Symbol"/>
                            <w:color w:val="F76E00"/>
                            <w:sz w:val="21"/>
                            <w:szCs w:val="21"/>
                          </w:rPr>
                          <w:t>📧</w:t>
                        </w:r>
                        <w:r>
                          <w:rPr>
                            <w:rStyle w:val="a5"/>
                            <w:rFonts w:ascii="Arial" w:hAnsi="Arial" w:cs="Arial"/>
                            <w:color w:val="F76E00"/>
                            <w:sz w:val="21"/>
                            <w:szCs w:val="21"/>
                          </w:rPr>
                          <w:t xml:space="preserve"> </w:t>
                        </w:r>
                        <w:hyperlink r:id="rId20" w:tgtFrame="_blank" w:tooltip="businessrelocation@intermarkrelocation.com" w:history="1">
                          <w:r>
                            <w:rPr>
                              <w:rStyle w:val="a3"/>
                              <w:rFonts w:ascii="Arial" w:hAnsi="Arial" w:cs="Arial"/>
                              <w:b/>
                              <w:bCs/>
                              <w:color w:val="F76E00"/>
                              <w:sz w:val="21"/>
                              <w:szCs w:val="21"/>
                            </w:rPr>
                            <w:t xml:space="preserve">businessrelocation </w:t>
                          </w:r>
                        </w:hyperlink>
                      </w:p>
                    </w:tc>
                  </w:tr>
                </w:tbl>
                <w:p w:rsidR="00CC05E0" w:rsidRDefault="00CC05E0" w:rsidP="00CC05E0">
                  <w:pPr>
                    <w:ind w:left="142"/>
                    <w:rPr>
                      <w:rFonts w:eastAsia="Times New Roman"/>
                      <w:sz w:val="20"/>
                      <w:szCs w:val="20"/>
                    </w:rPr>
                  </w:pPr>
                </w:p>
              </w:tc>
              <w:tc>
                <w:tcPr>
                  <w:tcW w:w="1650" w:type="pct"/>
                  <w:shd w:val="clear" w:color="auto" w:fill="F5F5F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350"/>
                  </w:tblGrid>
                  <w:tr w:rsidR="00CC05E0">
                    <w:trPr>
                      <w:tblCellSpacing w:w="0" w:type="dxa"/>
                    </w:trPr>
                    <w:tc>
                      <w:tcPr>
                        <w:tcW w:w="0" w:type="auto"/>
                        <w:tcMar>
                          <w:top w:w="300" w:type="dxa"/>
                          <w:left w:w="0" w:type="dxa"/>
                          <w:bottom w:w="225" w:type="dxa"/>
                          <w:right w:w="300" w:type="dxa"/>
                        </w:tcMar>
                        <w:vAlign w:val="center"/>
                        <w:hideMark/>
                      </w:tcPr>
                      <w:p w:rsidR="00CC05E0" w:rsidRDefault="00CC05E0" w:rsidP="00CC05E0">
                        <w:pPr>
                          <w:pStyle w:val="a4"/>
                          <w:spacing w:before="0" w:beforeAutospacing="0" w:after="0" w:afterAutospacing="0" w:line="252" w:lineRule="atLeast"/>
                          <w:ind w:left="142"/>
                          <w:jc w:val="center"/>
                          <w:rPr>
                            <w:rFonts w:ascii="Arial" w:hAnsi="Arial" w:cs="Arial"/>
                            <w:color w:val="F76E00"/>
                            <w:sz w:val="21"/>
                            <w:szCs w:val="21"/>
                          </w:rPr>
                        </w:pPr>
                        <w:r>
                          <w:rPr>
                            <w:rFonts w:ascii="Segoe UI Symbol" w:hAnsi="Segoe UI Symbol" w:cs="Segoe UI Symbol"/>
                            <w:color w:val="F76E00"/>
                            <w:sz w:val="21"/>
                            <w:szCs w:val="21"/>
                          </w:rPr>
                          <w:t>🌐</w:t>
                        </w:r>
                        <w:r>
                          <w:rPr>
                            <w:rFonts w:ascii="Arial" w:hAnsi="Arial" w:cs="Arial"/>
                            <w:color w:val="F76E00"/>
                            <w:sz w:val="21"/>
                            <w:szCs w:val="21"/>
                          </w:rPr>
                          <w:t xml:space="preserve"> </w:t>
                        </w:r>
                        <w:hyperlink r:id="rId21" w:tgtFrame="_blank" w:history="1">
                          <w:r>
                            <w:rPr>
                              <w:rStyle w:val="a3"/>
                              <w:rFonts w:ascii="Arial" w:hAnsi="Arial" w:cs="Arial"/>
                              <w:b/>
                              <w:bCs/>
                              <w:color w:val="F76E00"/>
                              <w:sz w:val="21"/>
                              <w:szCs w:val="21"/>
                            </w:rPr>
                            <w:t xml:space="preserve">businessrelocation.ru </w:t>
                          </w:r>
                        </w:hyperlink>
                      </w:p>
                    </w:tc>
                  </w:tr>
                </w:tbl>
                <w:p w:rsidR="00CC05E0" w:rsidRDefault="00CC05E0" w:rsidP="00CC05E0">
                  <w:pPr>
                    <w:ind w:left="142"/>
                    <w:rPr>
                      <w:rFonts w:eastAsia="Times New Roman"/>
                      <w:sz w:val="20"/>
                      <w:szCs w:val="20"/>
                    </w:rPr>
                  </w:pPr>
                </w:p>
              </w:tc>
              <w:tc>
                <w:tcPr>
                  <w:tcW w:w="1650" w:type="pct"/>
                  <w:shd w:val="clear" w:color="auto" w:fill="F5F5F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350"/>
                  </w:tblGrid>
                  <w:tr w:rsidR="00CC05E0">
                    <w:trPr>
                      <w:tblCellSpacing w:w="0" w:type="dxa"/>
                    </w:trPr>
                    <w:tc>
                      <w:tcPr>
                        <w:tcW w:w="0" w:type="auto"/>
                        <w:tcMar>
                          <w:top w:w="300" w:type="dxa"/>
                          <w:left w:w="0" w:type="dxa"/>
                          <w:bottom w:w="225" w:type="dxa"/>
                          <w:right w:w="300" w:type="dxa"/>
                        </w:tcMar>
                        <w:vAlign w:val="center"/>
                        <w:hideMark/>
                      </w:tcPr>
                      <w:p w:rsidR="00CC05E0" w:rsidRDefault="00CC05E0" w:rsidP="00CC05E0">
                        <w:pPr>
                          <w:pStyle w:val="a4"/>
                          <w:spacing w:before="0" w:beforeAutospacing="0" w:after="0" w:afterAutospacing="0" w:line="252" w:lineRule="atLeast"/>
                          <w:ind w:left="142"/>
                          <w:jc w:val="center"/>
                          <w:rPr>
                            <w:rFonts w:ascii="Arial" w:hAnsi="Arial" w:cs="Arial"/>
                            <w:color w:val="F76E00"/>
                            <w:sz w:val="21"/>
                            <w:szCs w:val="21"/>
                          </w:rPr>
                        </w:pPr>
                        <w:r>
                          <w:rPr>
                            <w:rStyle w:val="a5"/>
                            <w:rFonts w:ascii="Arial" w:hAnsi="Arial" w:cs="Arial"/>
                            <w:color w:val="F76E00"/>
                            <w:sz w:val="21"/>
                            <w:szCs w:val="21"/>
                          </w:rPr>
                          <w:t xml:space="preserve">tg </w:t>
                        </w:r>
                        <w:hyperlink r:id="rId22" w:tgtFrame="_blank" w:history="1">
                          <w:r>
                            <w:rPr>
                              <w:rStyle w:val="a3"/>
                              <w:rFonts w:ascii="Arial" w:hAnsi="Arial" w:cs="Arial"/>
                              <w:b/>
                              <w:bCs/>
                              <w:color w:val="F76E00"/>
                              <w:sz w:val="21"/>
                              <w:szCs w:val="21"/>
                            </w:rPr>
                            <w:t xml:space="preserve">@ </w:t>
                          </w:r>
                        </w:hyperlink>
                        <w:hyperlink r:id="rId23" w:tgtFrame="_blank" w:history="1">
                          <w:r>
                            <w:rPr>
                              <w:rStyle w:val="a3"/>
                              <w:rFonts w:ascii="Arial" w:hAnsi="Arial" w:cs="Arial"/>
                              <w:b/>
                              <w:bCs/>
                              <w:color w:val="F76E00"/>
                              <w:sz w:val="21"/>
                              <w:szCs w:val="21"/>
                            </w:rPr>
                            <w:t xml:space="preserve">intermarkoutbound </w:t>
                          </w:r>
                        </w:hyperlink>
                      </w:p>
                    </w:tc>
                  </w:tr>
                </w:tbl>
                <w:p w:rsidR="00CC05E0" w:rsidRDefault="00CC05E0" w:rsidP="00CC05E0">
                  <w:pPr>
                    <w:ind w:left="142"/>
                    <w:rPr>
                      <w:rFonts w:eastAsia="Times New Roman"/>
                      <w:sz w:val="20"/>
                      <w:szCs w:val="20"/>
                    </w:rPr>
                  </w:pPr>
                </w:p>
              </w:tc>
            </w:tr>
          </w:tbl>
          <w:p w:rsidR="00CC05E0" w:rsidRDefault="00CC05E0" w:rsidP="00CC05E0">
            <w:pPr>
              <w:ind w:left="142"/>
              <w:jc w:val="center"/>
              <w:rPr>
                <w:rFonts w:eastAsia="Times New Roman"/>
                <w:sz w:val="20"/>
                <w:szCs w:val="20"/>
              </w:rPr>
            </w:pPr>
          </w:p>
        </w:tc>
      </w:tr>
    </w:tbl>
    <w:p w:rsidR="00155BEF" w:rsidRDefault="00A750F5"/>
    <w:sectPr w:rsidR="00155BEF" w:rsidSect="00A750F5">
      <w:pgSz w:w="11906" w:h="16838"/>
      <w:pgMar w:top="0" w:right="85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E0"/>
    <w:rsid w:val="00736E8B"/>
    <w:rsid w:val="00824A60"/>
    <w:rsid w:val="00A750F5"/>
    <w:rsid w:val="00C54F16"/>
    <w:rsid w:val="00CC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CC40-3CA2-45C3-ADB6-CF790DC2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E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5E0"/>
    <w:rPr>
      <w:color w:val="0000FF"/>
      <w:u w:val="single"/>
    </w:rPr>
  </w:style>
  <w:style w:type="paragraph" w:styleId="a4">
    <w:name w:val="Normal (Web)"/>
    <w:basedOn w:val="a"/>
    <w:uiPriority w:val="99"/>
    <w:semiHidden/>
    <w:unhideWhenUsed/>
    <w:rsid w:val="00CC05E0"/>
    <w:pPr>
      <w:spacing w:before="100" w:beforeAutospacing="1" w:after="100" w:afterAutospacing="1"/>
    </w:pPr>
  </w:style>
  <w:style w:type="character" w:styleId="a5">
    <w:name w:val="Strong"/>
    <w:basedOn w:val="a0"/>
    <w:uiPriority w:val="22"/>
    <w:qFormat/>
    <w:rsid w:val="00CC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ecf244264e663591e91c580c8f962a82.jpg"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intermarkrelocationcom.trckmg.com/app/click/103944/1414483719/?goto_url=https%3A%2F%2Fbusinessrelocation.ru%2F%3Futm_campaign%3D168131037945%26utm_medium%3Demail%26utm_source%3Dmailganer" TargetMode="External"/><Relationship Id="rId7" Type="http://schemas.openxmlformats.org/officeDocument/2006/relationships/image" Target="cid:5e0df112300b9bdb3c8b8e95f7ab48dc.jpg" TargetMode="External"/><Relationship Id="rId12" Type="http://schemas.openxmlformats.org/officeDocument/2006/relationships/image" Target="media/image5.jpeg"/><Relationship Id="rId17" Type="http://schemas.openxmlformats.org/officeDocument/2006/relationships/image" Target="cid:2f0bbb642e3a9811184cc443c15c4401.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mailto:businessrelocation@intermarkrelocation.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5f09ba74f28446867bc81c6796c0444a.jpg" TargetMode="External"/><Relationship Id="rId24" Type="http://schemas.openxmlformats.org/officeDocument/2006/relationships/fontTable" Target="fontTable.xml"/><Relationship Id="rId5" Type="http://schemas.openxmlformats.org/officeDocument/2006/relationships/image" Target="cid:2801f656d7e1b5f2472ff7ff559751c3.jpg" TargetMode="External"/><Relationship Id="rId15" Type="http://schemas.openxmlformats.org/officeDocument/2006/relationships/image" Target="cid:ee52c1852e81806bd3c1924809bca37e.jpg" TargetMode="External"/><Relationship Id="rId23" Type="http://schemas.openxmlformats.org/officeDocument/2006/relationships/hyperlink" Target="https://intermarkrelocationcom.trckmg.com/app/click/103944/1414483719/?goto_url=https%3A%2F%2Ft.me%2Fintermarkoutbound%3Futm_campaign%3D168131037945%26utm_medium%3Demail%26utm_source%3Dmailganer" TargetMode="External"/><Relationship Id="rId10" Type="http://schemas.openxmlformats.org/officeDocument/2006/relationships/image" Target="media/image4.jpeg"/><Relationship Id="rId19" Type="http://schemas.openxmlformats.org/officeDocument/2006/relationships/image" Target="cid:c08937dd27f189daa74f753033788914.png" TargetMode="External"/><Relationship Id="rId4" Type="http://schemas.openxmlformats.org/officeDocument/2006/relationships/image" Target="media/image1.jpeg"/><Relationship Id="rId9" Type="http://schemas.openxmlformats.org/officeDocument/2006/relationships/image" Target="cid:48cdb8585a261360419ced3a132210cc.jpg" TargetMode="External"/><Relationship Id="rId14" Type="http://schemas.openxmlformats.org/officeDocument/2006/relationships/image" Target="media/image6.jpeg"/><Relationship Id="rId22" Type="http://schemas.openxmlformats.org/officeDocument/2006/relationships/hyperlink" Target="https://intermarkrelocationcom.trckmg.com/app/click/103944/1414483719/?goto_url=https%3A%2F%2Ft.me%2Fintermarkoutbound%3Futm_campaign%3D168131037945%26utm_medium%3Demail%26utm_source%3Dmailga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Zavadskaya</dc:creator>
  <cp:keywords/>
  <dc:description/>
  <cp:lastModifiedBy>Valeria Zavadskaya</cp:lastModifiedBy>
  <cp:revision>1</cp:revision>
  <dcterms:created xsi:type="dcterms:W3CDTF">2023-04-14T14:18:00Z</dcterms:created>
  <dcterms:modified xsi:type="dcterms:W3CDTF">2023-04-14T14:42:00Z</dcterms:modified>
</cp:coreProperties>
</file>