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BE928" w14:textId="77777777" w:rsidR="008E400A" w:rsidRPr="008E400A" w:rsidRDefault="008E400A" w:rsidP="008E400A">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Calibri" w:hAnsi="Arial"/>
          <w:b/>
          <w:sz w:val="22"/>
          <w:bdr w:val="none" w:sz="0" w:space="0" w:color="auto"/>
          <w:lang w:bidi="en-US"/>
        </w:rPr>
      </w:pPr>
      <w:bookmarkStart w:id="0" w:name="_GoBack"/>
      <w:bookmarkEnd w:id="0"/>
      <w:r w:rsidRPr="008E400A">
        <w:rPr>
          <w:rFonts w:ascii="Arial" w:eastAsia="Calibri" w:hAnsi="Arial"/>
          <w:b/>
          <w:sz w:val="22"/>
          <w:bdr w:val="none" w:sz="0" w:space="0" w:color="auto"/>
          <w:lang w:bidi="en-US"/>
        </w:rPr>
        <w:t xml:space="preserve">Gowling WLG achieves 15 rankings in </w:t>
      </w:r>
      <w:r w:rsidRPr="008E400A">
        <w:rPr>
          <w:rFonts w:ascii="Arial" w:eastAsia="Calibri" w:hAnsi="Arial"/>
          <w:b/>
          <w:i/>
          <w:sz w:val="22"/>
          <w:bdr w:val="none" w:sz="0" w:space="0" w:color="auto"/>
          <w:lang w:bidi="en-US"/>
        </w:rPr>
        <w:t>Best Lawyers</w:t>
      </w:r>
      <w:r w:rsidRPr="008E400A">
        <w:rPr>
          <w:rFonts w:ascii="Arial" w:eastAsia="Calibri" w:hAnsi="Arial"/>
          <w:i/>
          <w:iCs/>
          <w:sz w:val="22"/>
          <w:bdr w:val="none" w:sz="0" w:space="0" w:color="auto"/>
          <w:lang w:val="en-CA" w:bidi="en-US"/>
        </w:rPr>
        <w:t>™</w:t>
      </w:r>
      <w:r w:rsidRPr="008E400A">
        <w:rPr>
          <w:rFonts w:ascii="Arial" w:eastAsia="Calibri" w:hAnsi="Arial"/>
          <w:b/>
          <w:i/>
          <w:sz w:val="22"/>
          <w:bdr w:val="none" w:sz="0" w:space="0" w:color="auto"/>
          <w:lang w:bidi="en-US"/>
        </w:rPr>
        <w:t xml:space="preserve"> in Russia </w:t>
      </w:r>
      <w:r w:rsidRPr="008E400A">
        <w:rPr>
          <w:rFonts w:ascii="Arial" w:eastAsia="Calibri" w:hAnsi="Arial"/>
          <w:b/>
          <w:sz w:val="22"/>
          <w:bdr w:val="none" w:sz="0" w:space="0" w:color="auto"/>
          <w:lang w:bidi="en-US"/>
        </w:rPr>
        <w:t>2022</w:t>
      </w:r>
      <w:r w:rsidRPr="008E400A">
        <w:rPr>
          <w:rFonts w:ascii="Arial" w:eastAsia="Calibri" w:hAnsi="Arial"/>
          <w:b/>
          <w:i/>
          <w:sz w:val="22"/>
          <w:bdr w:val="none" w:sz="0" w:space="0" w:color="auto"/>
          <w:lang w:bidi="en-US"/>
        </w:rPr>
        <w:t xml:space="preserve"> </w:t>
      </w:r>
      <w:r w:rsidRPr="008E400A">
        <w:rPr>
          <w:rFonts w:ascii="Arial" w:eastAsia="Calibri" w:hAnsi="Arial"/>
          <w:b/>
          <w:sz w:val="22"/>
          <w:bdr w:val="none" w:sz="0" w:space="0" w:color="auto"/>
          <w:lang w:bidi="en-US"/>
        </w:rPr>
        <w:t>edition</w:t>
      </w:r>
    </w:p>
    <w:p w14:paraId="0FBC64CC" w14:textId="77777777" w:rsidR="008E400A" w:rsidRPr="008E400A" w:rsidRDefault="008E400A" w:rsidP="008E400A">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Calibri" w:hAnsi="Arial"/>
          <w:sz w:val="22"/>
          <w:bdr w:val="none" w:sz="0" w:space="0" w:color="auto"/>
          <w:lang w:val="en-CA" w:bidi="en-US"/>
        </w:rPr>
      </w:pPr>
      <w:r w:rsidRPr="008E400A">
        <w:rPr>
          <w:rFonts w:ascii="Arial" w:eastAsia="Calibri" w:hAnsi="Arial"/>
          <w:sz w:val="22"/>
          <w:bdr w:val="none" w:sz="0" w:space="0" w:color="auto"/>
          <w:lang w:val="en-CA" w:bidi="en-US"/>
        </w:rPr>
        <w:t>Gowling WLG is recognized in the 2022 edition of the </w:t>
      </w:r>
      <w:r w:rsidRPr="008E400A">
        <w:rPr>
          <w:rFonts w:ascii="Arial" w:eastAsia="Calibri" w:hAnsi="Arial"/>
          <w:i/>
          <w:iCs/>
          <w:sz w:val="22"/>
          <w:bdr w:val="none" w:sz="0" w:space="0" w:color="auto"/>
          <w:lang w:val="en-CA" w:bidi="en-US"/>
        </w:rPr>
        <w:t>Best Lawyers™ in Russia</w:t>
      </w:r>
      <w:r w:rsidRPr="008E400A">
        <w:rPr>
          <w:rFonts w:ascii="Arial" w:eastAsia="Calibri" w:hAnsi="Arial"/>
          <w:sz w:val="22"/>
          <w:bdr w:val="none" w:sz="0" w:space="0" w:color="auto"/>
          <w:lang w:val="en-CA" w:bidi="en-US"/>
        </w:rPr>
        <w:t xml:space="preserve"> with 15 rankings across multiple practice areas.</w:t>
      </w:r>
    </w:p>
    <w:p w14:paraId="4973A19A" w14:textId="77777777" w:rsidR="008E400A" w:rsidRPr="008E400A" w:rsidRDefault="008E400A" w:rsidP="008E400A">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Calibri" w:hAnsi="Arial"/>
          <w:sz w:val="22"/>
          <w:bdr w:val="none" w:sz="0" w:space="0" w:color="auto"/>
          <w:lang w:val="en-CA" w:bidi="en-US"/>
        </w:rPr>
      </w:pPr>
      <w:r w:rsidRPr="008E400A">
        <w:rPr>
          <w:rFonts w:ascii="Arial" w:eastAsia="Calibri" w:hAnsi="Arial" w:cs="Arial"/>
          <w:sz w:val="22"/>
          <w:szCs w:val="22"/>
          <w:bdr w:val="none" w:sz="0" w:space="0" w:color="auto"/>
          <w:lang w:bidi="en-US"/>
        </w:rPr>
        <w:t>The experienced intellectual property practitioners in Gowling WLG’s Moscow office offer reliable, customized and comprehensive service to a global clientele. They continuously provide strategic advice in all aspects of IP law throughout Russia and the Commonwealth of Independent States (CIS). </w:t>
      </w:r>
    </w:p>
    <w:p w14:paraId="740B7353" w14:textId="77777777" w:rsidR="008E400A" w:rsidRPr="008E400A" w:rsidRDefault="008E400A" w:rsidP="008E400A">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Calibri" w:hAnsi="Arial"/>
          <w:sz w:val="22"/>
          <w:bdr w:val="none" w:sz="0" w:space="0" w:color="auto"/>
          <w:lang w:val="en-CA" w:bidi="en-US"/>
        </w:rPr>
      </w:pPr>
      <w:r w:rsidRPr="008E400A">
        <w:rPr>
          <w:rFonts w:ascii="Arial" w:eastAsia="Calibri" w:hAnsi="Arial"/>
          <w:sz w:val="22"/>
          <w:bdr w:val="none" w:sz="0" w:space="0" w:color="auto"/>
          <w:lang w:val="en-CA" w:bidi="en-US"/>
        </w:rPr>
        <w:t>This year, the below Gowling WLG professionals have been recognized in seven key practice areas in Russia. Notably, partner </w:t>
      </w:r>
      <w:hyperlink r:id="rId6" w:history="1">
        <w:r w:rsidRPr="008E400A">
          <w:rPr>
            <w:rFonts w:ascii="Arial" w:eastAsia="Calibri" w:hAnsi="Arial"/>
            <w:color w:val="0563C1"/>
            <w:sz w:val="22"/>
            <w:u w:val="single"/>
            <w:bdr w:val="none" w:sz="0" w:space="0" w:color="auto"/>
            <w:lang w:val="en-CA" w:bidi="en-US"/>
          </w:rPr>
          <w:t>Yulia Yarnykh</w:t>
        </w:r>
      </w:hyperlink>
      <w:r w:rsidRPr="008E400A">
        <w:rPr>
          <w:rFonts w:ascii="Arial" w:eastAsia="Calibri" w:hAnsi="Arial"/>
          <w:sz w:val="22"/>
          <w:bdr w:val="none" w:sz="0" w:space="0" w:color="auto"/>
          <w:lang w:val="en-CA" w:bidi="en-US"/>
        </w:rPr>
        <w:t> has also been recognized as "Lawyer of the Year" in Media Law – an accolade reserved for lawyers who receive the highest overall peer feedback rating in their region and practice area.</w:t>
      </w:r>
    </w:p>
    <w:p w14:paraId="765423F2" w14:textId="77777777" w:rsidR="008E400A" w:rsidRPr="008E400A" w:rsidRDefault="008E400A" w:rsidP="008E400A">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Calibri" w:hAnsi="Arial"/>
          <w:b/>
          <w:sz w:val="22"/>
          <w:bdr w:val="none" w:sz="0" w:space="0" w:color="auto"/>
          <w:lang w:val="en-CA" w:bidi="en-US"/>
        </w:rPr>
      </w:pPr>
      <w:r w:rsidRPr="008E400A">
        <w:rPr>
          <w:rFonts w:ascii="Arial" w:eastAsia="Calibri" w:hAnsi="Arial"/>
          <w:b/>
          <w:sz w:val="22"/>
          <w:bdr w:val="none" w:sz="0" w:space="0" w:color="auto"/>
          <w:lang w:val="en-CA" w:bidi="en-US"/>
        </w:rPr>
        <w:t>Entertainment Law</w:t>
      </w:r>
    </w:p>
    <w:p w14:paraId="14F3F13B" w14:textId="77777777" w:rsidR="008E400A" w:rsidRPr="008E400A" w:rsidRDefault="002539B3" w:rsidP="008E400A">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Calibri" w:hAnsi="Arial"/>
          <w:sz w:val="22"/>
          <w:bdr w:val="none" w:sz="0" w:space="0" w:color="auto"/>
          <w:lang w:bidi="en-US"/>
        </w:rPr>
      </w:pPr>
      <w:hyperlink r:id="rId7" w:history="1">
        <w:r w:rsidR="008E400A" w:rsidRPr="008E400A">
          <w:rPr>
            <w:rFonts w:ascii="Arial" w:eastAsia="Calibri" w:hAnsi="Arial"/>
            <w:color w:val="0563C1"/>
            <w:sz w:val="22"/>
            <w:u w:val="single"/>
            <w:bdr w:val="none" w:sz="0" w:space="0" w:color="auto"/>
            <w:lang w:val="en-CA" w:bidi="en-US"/>
          </w:rPr>
          <w:t>Yulia Yarnykh</w:t>
        </w:r>
      </w:hyperlink>
      <w:r w:rsidR="008E400A" w:rsidRPr="008E400A">
        <w:rPr>
          <w:rFonts w:ascii="Arial" w:eastAsia="Calibri" w:hAnsi="Arial"/>
          <w:sz w:val="22"/>
          <w:bdr w:val="none" w:sz="0" w:space="0" w:color="auto"/>
          <w:lang w:bidi="en-US"/>
        </w:rPr>
        <w:t xml:space="preserve"> </w:t>
      </w:r>
    </w:p>
    <w:p w14:paraId="6D7A10B7" w14:textId="77777777" w:rsidR="008E400A" w:rsidRPr="008E400A" w:rsidRDefault="008E400A" w:rsidP="008E400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sz w:val="22"/>
          <w:bdr w:val="none" w:sz="0" w:space="0" w:color="auto"/>
          <w:lang w:val="en-CA" w:bidi="en-US"/>
        </w:rPr>
      </w:pPr>
    </w:p>
    <w:p w14:paraId="7EE023BA" w14:textId="77777777" w:rsidR="008E400A" w:rsidRPr="008E400A" w:rsidRDefault="008E400A" w:rsidP="008E400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olor w:val="0563C1"/>
          <w:sz w:val="22"/>
          <w:u w:val="single"/>
          <w:bdr w:val="none" w:sz="0" w:space="0" w:color="auto"/>
          <w:lang w:val="en-CA" w:bidi="en-US"/>
        </w:rPr>
      </w:pPr>
      <w:r w:rsidRPr="008E400A">
        <w:rPr>
          <w:rFonts w:ascii="Arial" w:eastAsia="Calibri" w:hAnsi="Arial"/>
          <w:b/>
          <w:sz w:val="22"/>
          <w:bdr w:val="none" w:sz="0" w:space="0" w:color="auto"/>
          <w:lang w:val="en-CA" w:bidi="en-US"/>
        </w:rPr>
        <w:t>Information Technology</w:t>
      </w:r>
      <w:r w:rsidRPr="008E400A">
        <w:rPr>
          <w:rFonts w:ascii="Arial" w:eastAsia="Calibri" w:hAnsi="Arial"/>
          <w:sz w:val="22"/>
          <w:bdr w:val="none" w:sz="0" w:space="0" w:color="auto"/>
          <w:lang w:val="en-CA" w:bidi="en-US"/>
        </w:rPr>
        <w:br/>
      </w:r>
      <w:hyperlink r:id="rId8" w:history="1">
        <w:r w:rsidRPr="008E400A">
          <w:rPr>
            <w:rFonts w:ascii="Arial" w:eastAsia="Calibri" w:hAnsi="Arial"/>
            <w:color w:val="0563C1"/>
            <w:sz w:val="22"/>
            <w:u w:val="single"/>
            <w:bdr w:val="none" w:sz="0" w:space="0" w:color="auto"/>
            <w:lang w:val="en-CA" w:bidi="en-US"/>
          </w:rPr>
          <w:t>Alexander Christophoroff</w:t>
        </w:r>
      </w:hyperlink>
    </w:p>
    <w:p w14:paraId="77C7A275" w14:textId="77777777" w:rsidR="008E400A" w:rsidRPr="008E400A" w:rsidRDefault="008E400A" w:rsidP="008E400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sz w:val="22"/>
          <w:bdr w:val="none" w:sz="0" w:space="0" w:color="auto"/>
          <w:lang w:val="en-CA" w:bidi="en-US"/>
        </w:rPr>
      </w:pPr>
    </w:p>
    <w:p w14:paraId="40B06780" w14:textId="77777777" w:rsidR="008E400A" w:rsidRPr="008E400A" w:rsidRDefault="008E400A" w:rsidP="008E400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sz w:val="22"/>
          <w:bdr w:val="none" w:sz="0" w:space="0" w:color="auto"/>
          <w:lang w:bidi="en-US"/>
        </w:rPr>
      </w:pPr>
      <w:r w:rsidRPr="008E400A">
        <w:rPr>
          <w:rFonts w:ascii="Arial" w:eastAsia="Calibri" w:hAnsi="Arial"/>
          <w:b/>
          <w:sz w:val="22"/>
          <w:bdr w:val="none" w:sz="0" w:space="0" w:color="auto"/>
          <w:lang w:val="en-CA" w:bidi="en-US"/>
        </w:rPr>
        <w:t>Intellectual Property</w:t>
      </w:r>
      <w:r w:rsidRPr="008E400A">
        <w:rPr>
          <w:rFonts w:ascii="Arial" w:eastAsia="Calibri" w:hAnsi="Arial"/>
          <w:sz w:val="22"/>
          <w:bdr w:val="none" w:sz="0" w:space="0" w:color="auto"/>
          <w:lang w:val="en-CA" w:bidi="en-US"/>
        </w:rPr>
        <w:br/>
      </w:r>
      <w:hyperlink r:id="rId9" w:history="1">
        <w:r w:rsidRPr="008E400A">
          <w:rPr>
            <w:rFonts w:ascii="Arial" w:eastAsia="Calibri" w:hAnsi="Arial"/>
            <w:color w:val="0563C1"/>
            <w:sz w:val="22"/>
            <w:u w:val="single"/>
            <w:bdr w:val="none" w:sz="0" w:space="0" w:color="auto"/>
            <w:lang w:val="en-CA" w:bidi="en-US"/>
          </w:rPr>
          <w:t>Maria Aronikova</w:t>
        </w:r>
      </w:hyperlink>
      <w:r w:rsidRPr="008E400A">
        <w:rPr>
          <w:rFonts w:ascii="Arial" w:eastAsia="Calibri" w:hAnsi="Arial"/>
          <w:sz w:val="22"/>
          <w:bdr w:val="none" w:sz="0" w:space="0" w:color="auto"/>
          <w:lang w:val="en-CA" w:bidi="en-US"/>
        </w:rPr>
        <w:br/>
      </w:r>
      <w:hyperlink r:id="rId10" w:history="1">
        <w:r w:rsidRPr="008E400A">
          <w:rPr>
            <w:rFonts w:ascii="Arial" w:eastAsia="Calibri" w:hAnsi="Arial"/>
            <w:color w:val="0563C1"/>
            <w:sz w:val="22"/>
            <w:u w:val="single"/>
            <w:bdr w:val="none" w:sz="0" w:space="0" w:color="auto"/>
            <w:lang w:val="en-CA" w:bidi="en-US"/>
          </w:rPr>
          <w:t>David Aylen</w:t>
        </w:r>
      </w:hyperlink>
      <w:r w:rsidRPr="008E400A">
        <w:rPr>
          <w:rFonts w:ascii="Arial" w:eastAsia="Calibri" w:hAnsi="Arial"/>
          <w:sz w:val="22"/>
          <w:bdr w:val="none" w:sz="0" w:space="0" w:color="auto"/>
          <w:lang w:val="en-CA" w:bidi="en-US"/>
        </w:rPr>
        <w:br/>
      </w:r>
      <w:hyperlink r:id="rId11" w:history="1">
        <w:r w:rsidRPr="008E400A">
          <w:rPr>
            <w:rFonts w:ascii="Arial" w:eastAsia="Calibri" w:hAnsi="Arial"/>
            <w:color w:val="0563C1"/>
            <w:sz w:val="22"/>
            <w:u w:val="single"/>
            <w:bdr w:val="none" w:sz="0" w:space="0" w:color="auto"/>
            <w:lang w:val="en-CA" w:bidi="en-US"/>
          </w:rPr>
          <w:t>Alexander Christophoroff</w:t>
        </w:r>
      </w:hyperlink>
      <w:r w:rsidRPr="008E400A">
        <w:rPr>
          <w:rFonts w:ascii="Arial" w:eastAsia="Calibri" w:hAnsi="Arial"/>
          <w:sz w:val="22"/>
          <w:bdr w:val="none" w:sz="0" w:space="0" w:color="auto"/>
          <w:lang w:val="en-CA" w:bidi="en-US"/>
        </w:rPr>
        <w:br/>
      </w:r>
      <w:hyperlink r:id="rId12" w:history="1">
        <w:r w:rsidRPr="008E400A">
          <w:rPr>
            <w:rFonts w:ascii="Arial" w:eastAsia="Calibri" w:hAnsi="Arial"/>
            <w:color w:val="0563C1"/>
            <w:sz w:val="22"/>
            <w:u w:val="single"/>
            <w:bdr w:val="none" w:sz="0" w:space="0" w:color="auto"/>
            <w:lang w:val="en-CA" w:bidi="en-US"/>
          </w:rPr>
          <w:t>Marina Drel</w:t>
        </w:r>
      </w:hyperlink>
      <w:r w:rsidRPr="008E400A">
        <w:rPr>
          <w:rFonts w:ascii="Arial" w:eastAsia="Calibri" w:hAnsi="Arial"/>
          <w:sz w:val="22"/>
          <w:bdr w:val="none" w:sz="0" w:space="0" w:color="auto"/>
          <w:lang w:val="en-CA" w:bidi="en-US"/>
        </w:rPr>
        <w:br/>
      </w:r>
      <w:hyperlink r:id="rId13" w:history="1">
        <w:r w:rsidRPr="008E400A">
          <w:rPr>
            <w:rFonts w:ascii="Arial" w:eastAsia="Calibri" w:hAnsi="Arial"/>
            <w:color w:val="0563C1"/>
            <w:sz w:val="22"/>
            <w:u w:val="single"/>
            <w:bdr w:val="none" w:sz="0" w:space="0" w:color="auto"/>
            <w:lang w:val="en-CA" w:bidi="en-US"/>
          </w:rPr>
          <w:t>Vladislav Ugryumov</w:t>
        </w:r>
      </w:hyperlink>
      <w:r w:rsidRPr="008E400A">
        <w:rPr>
          <w:rFonts w:ascii="Arial" w:eastAsia="Calibri" w:hAnsi="Arial"/>
          <w:sz w:val="22"/>
          <w:bdr w:val="none" w:sz="0" w:space="0" w:color="auto"/>
          <w:lang w:val="en-CA" w:bidi="en-US"/>
        </w:rPr>
        <w:br/>
      </w:r>
      <w:hyperlink r:id="rId14" w:history="1">
        <w:r w:rsidRPr="008E400A">
          <w:rPr>
            <w:rFonts w:ascii="Arial" w:eastAsia="Calibri" w:hAnsi="Arial"/>
            <w:color w:val="0563C1"/>
            <w:sz w:val="22"/>
            <w:u w:val="single"/>
            <w:bdr w:val="none" w:sz="0" w:space="0" w:color="auto"/>
            <w:lang w:val="en-CA" w:bidi="en-US"/>
          </w:rPr>
          <w:t>Yulia Yarnykh</w:t>
        </w:r>
      </w:hyperlink>
    </w:p>
    <w:p w14:paraId="4A7F8339" w14:textId="77777777" w:rsidR="008E400A" w:rsidRPr="008E400A" w:rsidRDefault="002539B3" w:rsidP="008E400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sz w:val="22"/>
          <w:bdr w:val="none" w:sz="0" w:space="0" w:color="auto"/>
          <w:lang w:val="en-CA" w:bidi="en-US"/>
        </w:rPr>
      </w:pPr>
      <w:hyperlink r:id="rId15" w:anchor="panel-button1" w:history="1">
        <w:r w:rsidR="008E400A" w:rsidRPr="008E400A">
          <w:rPr>
            <w:rFonts w:ascii="Arial" w:eastAsia="Calibri" w:hAnsi="Arial"/>
            <w:color w:val="0563C1"/>
            <w:sz w:val="22"/>
            <w:u w:val="single"/>
            <w:bdr w:val="none" w:sz="0" w:space="0" w:color="auto"/>
            <w:lang w:val="en-CA" w:bidi="en-US"/>
          </w:rPr>
          <w:t>Alexander Dovgalyuk</w:t>
        </w:r>
      </w:hyperlink>
    </w:p>
    <w:p w14:paraId="18DA06DD" w14:textId="77777777" w:rsidR="008E400A" w:rsidRPr="008E400A" w:rsidRDefault="008E400A" w:rsidP="008E400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sz w:val="22"/>
          <w:bdr w:val="none" w:sz="0" w:space="0" w:color="auto"/>
          <w:lang w:val="en-CA" w:bidi="en-US"/>
        </w:rPr>
      </w:pPr>
    </w:p>
    <w:p w14:paraId="7F460800" w14:textId="77777777" w:rsidR="008E400A" w:rsidRPr="008E400A" w:rsidRDefault="008E400A" w:rsidP="008E400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sz w:val="22"/>
          <w:bdr w:val="none" w:sz="0" w:space="0" w:color="auto"/>
          <w:lang w:val="en-CA" w:bidi="en-US"/>
        </w:rPr>
      </w:pPr>
      <w:r w:rsidRPr="008E400A">
        <w:rPr>
          <w:rFonts w:ascii="Arial" w:eastAsia="Calibri" w:hAnsi="Arial"/>
          <w:b/>
          <w:sz w:val="22"/>
          <w:bdr w:val="none" w:sz="0" w:space="0" w:color="auto"/>
          <w:lang w:val="en-CA" w:bidi="en-US"/>
        </w:rPr>
        <w:t>Life Sciences</w:t>
      </w:r>
      <w:r w:rsidRPr="008E400A">
        <w:rPr>
          <w:rFonts w:ascii="Arial" w:eastAsia="Calibri" w:hAnsi="Arial"/>
          <w:sz w:val="22"/>
          <w:bdr w:val="none" w:sz="0" w:space="0" w:color="auto"/>
          <w:lang w:val="en-CA" w:bidi="en-US"/>
        </w:rPr>
        <w:br/>
      </w:r>
      <w:hyperlink r:id="rId16" w:history="1">
        <w:r w:rsidRPr="008E400A">
          <w:rPr>
            <w:rFonts w:ascii="Arial" w:eastAsia="Calibri" w:hAnsi="Arial"/>
            <w:color w:val="0563C1"/>
            <w:sz w:val="22"/>
            <w:u w:val="single"/>
            <w:bdr w:val="none" w:sz="0" w:space="0" w:color="auto"/>
            <w:lang w:val="en-CA" w:bidi="en-US"/>
          </w:rPr>
          <w:t>Vladislav Ugryumov</w:t>
        </w:r>
      </w:hyperlink>
      <w:r w:rsidRPr="008E400A">
        <w:rPr>
          <w:rFonts w:ascii="Arial" w:eastAsia="Calibri" w:hAnsi="Arial"/>
          <w:sz w:val="22"/>
          <w:bdr w:val="none" w:sz="0" w:space="0" w:color="auto"/>
          <w:lang w:val="en-CA" w:bidi="en-US"/>
        </w:rPr>
        <w:t> </w:t>
      </w:r>
    </w:p>
    <w:p w14:paraId="3CADDF49" w14:textId="77777777" w:rsidR="008E400A" w:rsidRPr="008E400A" w:rsidRDefault="008E400A" w:rsidP="008E400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sz w:val="22"/>
          <w:bdr w:val="none" w:sz="0" w:space="0" w:color="auto"/>
          <w:lang w:val="en-CA" w:bidi="en-US"/>
        </w:rPr>
      </w:pPr>
    </w:p>
    <w:p w14:paraId="755BD3F3" w14:textId="77777777" w:rsidR="008E400A" w:rsidRPr="008E400A" w:rsidRDefault="008E400A" w:rsidP="008E400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olor w:val="0563C1"/>
          <w:sz w:val="22"/>
          <w:u w:val="single"/>
          <w:bdr w:val="none" w:sz="0" w:space="0" w:color="auto"/>
          <w:lang w:val="en-CA" w:bidi="en-US"/>
        </w:rPr>
      </w:pPr>
      <w:r w:rsidRPr="008E400A">
        <w:rPr>
          <w:rFonts w:ascii="Arial" w:eastAsia="Calibri" w:hAnsi="Arial"/>
          <w:b/>
          <w:sz w:val="22"/>
          <w:bdr w:val="none" w:sz="0" w:space="0" w:color="auto"/>
          <w:lang w:val="en-CA" w:bidi="en-US"/>
        </w:rPr>
        <w:t>Litigation</w:t>
      </w:r>
      <w:r w:rsidRPr="008E400A">
        <w:rPr>
          <w:rFonts w:ascii="Arial" w:eastAsia="Calibri" w:hAnsi="Arial"/>
          <w:sz w:val="22"/>
          <w:bdr w:val="none" w:sz="0" w:space="0" w:color="auto"/>
          <w:lang w:val="en-CA" w:bidi="en-US"/>
        </w:rPr>
        <w:br/>
      </w:r>
      <w:hyperlink r:id="rId17" w:history="1">
        <w:r w:rsidRPr="008E400A">
          <w:rPr>
            <w:rFonts w:ascii="Arial" w:eastAsia="Calibri" w:hAnsi="Arial"/>
            <w:color w:val="0563C1"/>
            <w:sz w:val="22"/>
            <w:u w:val="single"/>
            <w:bdr w:val="none" w:sz="0" w:space="0" w:color="auto"/>
            <w:lang w:val="en-CA" w:bidi="en-US"/>
          </w:rPr>
          <w:t>David Aylen</w:t>
        </w:r>
      </w:hyperlink>
      <w:r w:rsidRPr="008E400A">
        <w:rPr>
          <w:rFonts w:ascii="Arial" w:eastAsia="Calibri" w:hAnsi="Arial"/>
          <w:sz w:val="22"/>
          <w:bdr w:val="none" w:sz="0" w:space="0" w:color="auto"/>
          <w:lang w:val="en-CA" w:bidi="en-US"/>
        </w:rPr>
        <w:br/>
      </w:r>
      <w:hyperlink r:id="rId18" w:history="1">
        <w:r w:rsidRPr="008E400A">
          <w:rPr>
            <w:rFonts w:ascii="Arial" w:eastAsia="Calibri" w:hAnsi="Arial"/>
            <w:color w:val="0563C1"/>
            <w:sz w:val="22"/>
            <w:u w:val="single"/>
            <w:bdr w:val="none" w:sz="0" w:space="0" w:color="auto"/>
            <w:lang w:val="en-CA" w:bidi="en-US"/>
          </w:rPr>
          <w:t>Alexander Christophoroff</w:t>
        </w:r>
      </w:hyperlink>
      <w:r w:rsidRPr="008E400A">
        <w:rPr>
          <w:rFonts w:ascii="Arial" w:eastAsia="Calibri" w:hAnsi="Arial"/>
          <w:sz w:val="22"/>
          <w:bdr w:val="none" w:sz="0" w:space="0" w:color="auto"/>
          <w:lang w:val="en-CA" w:bidi="en-US"/>
        </w:rPr>
        <w:br/>
      </w:r>
      <w:hyperlink r:id="rId19" w:history="1">
        <w:r w:rsidRPr="008E400A">
          <w:rPr>
            <w:rFonts w:ascii="Arial" w:eastAsia="Calibri" w:hAnsi="Arial"/>
            <w:color w:val="0563C1"/>
            <w:sz w:val="22"/>
            <w:u w:val="single"/>
            <w:bdr w:val="none" w:sz="0" w:space="0" w:color="auto"/>
            <w:lang w:val="en-CA" w:bidi="en-US"/>
          </w:rPr>
          <w:t>Marina Drel</w:t>
        </w:r>
      </w:hyperlink>
    </w:p>
    <w:p w14:paraId="5EDF08B6" w14:textId="77777777" w:rsidR="008E400A" w:rsidRPr="008E400A" w:rsidRDefault="008E400A" w:rsidP="008E400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sz w:val="22"/>
          <w:bdr w:val="none" w:sz="0" w:space="0" w:color="auto"/>
          <w:lang w:val="en-CA" w:bidi="en-US"/>
        </w:rPr>
      </w:pPr>
    </w:p>
    <w:p w14:paraId="2D5E1CA3" w14:textId="77777777" w:rsidR="008E400A" w:rsidRPr="008E400A" w:rsidRDefault="008E400A" w:rsidP="008E400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sz w:val="22"/>
          <w:bdr w:val="none" w:sz="0" w:space="0" w:color="auto"/>
          <w:lang w:bidi="en-US"/>
        </w:rPr>
      </w:pPr>
      <w:r w:rsidRPr="008E400A">
        <w:rPr>
          <w:rFonts w:ascii="Arial" w:eastAsia="Calibri" w:hAnsi="Arial"/>
          <w:b/>
          <w:sz w:val="22"/>
          <w:bdr w:val="none" w:sz="0" w:space="0" w:color="auto"/>
          <w:lang w:val="en-CA" w:bidi="en-US"/>
        </w:rPr>
        <w:t>Media Law</w:t>
      </w:r>
      <w:r w:rsidRPr="008E400A">
        <w:rPr>
          <w:rFonts w:ascii="Arial" w:eastAsia="Calibri" w:hAnsi="Arial"/>
          <w:sz w:val="22"/>
          <w:bdr w:val="none" w:sz="0" w:space="0" w:color="auto"/>
          <w:lang w:val="en-CA" w:bidi="en-US"/>
        </w:rPr>
        <w:br/>
      </w:r>
      <w:hyperlink r:id="rId20" w:history="1">
        <w:r w:rsidRPr="008E400A">
          <w:rPr>
            <w:rFonts w:ascii="Arial" w:eastAsia="Calibri" w:hAnsi="Arial"/>
            <w:color w:val="0563C1"/>
            <w:sz w:val="22"/>
            <w:u w:val="single"/>
            <w:bdr w:val="none" w:sz="0" w:space="0" w:color="auto"/>
            <w:lang w:val="en-CA" w:bidi="en-US"/>
          </w:rPr>
          <w:t>Yulia Yarnykh</w:t>
        </w:r>
      </w:hyperlink>
      <w:r w:rsidRPr="008E400A">
        <w:rPr>
          <w:rFonts w:ascii="Arial" w:eastAsia="Calibri" w:hAnsi="Arial"/>
          <w:color w:val="0563C1"/>
          <w:sz w:val="22"/>
          <w:u w:val="single"/>
          <w:bdr w:val="none" w:sz="0" w:space="0" w:color="auto"/>
          <w:lang w:val="en-CA" w:bidi="en-US"/>
        </w:rPr>
        <w:t xml:space="preserve"> </w:t>
      </w:r>
      <w:r w:rsidRPr="008E400A">
        <w:rPr>
          <w:rFonts w:ascii="Arial" w:eastAsia="Calibri" w:hAnsi="Arial"/>
          <w:sz w:val="22"/>
          <w:bdr w:val="none" w:sz="0" w:space="0" w:color="auto"/>
          <w:lang w:bidi="en-US"/>
        </w:rPr>
        <w:t>(Lawyer of the Year)</w:t>
      </w:r>
    </w:p>
    <w:p w14:paraId="0E7D6FFC" w14:textId="77777777" w:rsidR="008E400A" w:rsidRPr="008E400A" w:rsidRDefault="008E400A" w:rsidP="008E400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sz w:val="22"/>
          <w:bdr w:val="none" w:sz="0" w:space="0" w:color="auto"/>
          <w:lang w:bidi="en-US"/>
        </w:rPr>
      </w:pPr>
    </w:p>
    <w:p w14:paraId="7D3DD70F" w14:textId="77777777" w:rsidR="008E400A" w:rsidRPr="008E400A" w:rsidRDefault="008E400A" w:rsidP="008E400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olor w:val="0563C1"/>
          <w:sz w:val="22"/>
          <w:u w:val="single"/>
          <w:bdr w:val="none" w:sz="0" w:space="0" w:color="auto"/>
          <w:lang w:val="en-CA" w:bidi="en-US"/>
        </w:rPr>
      </w:pPr>
      <w:r w:rsidRPr="008E400A">
        <w:rPr>
          <w:rFonts w:ascii="Arial" w:eastAsia="Calibri" w:hAnsi="Arial"/>
          <w:b/>
          <w:sz w:val="22"/>
          <w:bdr w:val="none" w:sz="0" w:space="0" w:color="auto"/>
          <w:lang w:val="en-CA" w:bidi="en-US"/>
        </w:rPr>
        <w:t>Telecommunications</w:t>
      </w:r>
      <w:r w:rsidRPr="008E400A">
        <w:rPr>
          <w:rFonts w:ascii="Arial" w:eastAsia="Calibri" w:hAnsi="Arial"/>
          <w:sz w:val="22"/>
          <w:bdr w:val="none" w:sz="0" w:space="0" w:color="auto"/>
          <w:lang w:val="en-CA" w:bidi="en-US"/>
        </w:rPr>
        <w:br/>
      </w:r>
      <w:hyperlink r:id="rId21" w:history="1">
        <w:r w:rsidRPr="008E400A">
          <w:rPr>
            <w:rFonts w:ascii="Arial" w:eastAsia="Calibri" w:hAnsi="Arial"/>
            <w:color w:val="0563C1"/>
            <w:sz w:val="22"/>
            <w:u w:val="single"/>
            <w:bdr w:val="none" w:sz="0" w:space="0" w:color="auto"/>
            <w:lang w:val="en-CA" w:bidi="en-US"/>
          </w:rPr>
          <w:t>Alexander Christophoroff</w:t>
        </w:r>
      </w:hyperlink>
    </w:p>
    <w:p w14:paraId="48704359" w14:textId="77777777" w:rsidR="008E400A" w:rsidRPr="008E400A" w:rsidRDefault="008E400A" w:rsidP="008E400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olor w:val="0563C1"/>
          <w:sz w:val="22"/>
          <w:u w:val="single"/>
          <w:bdr w:val="none" w:sz="0" w:space="0" w:color="auto"/>
          <w:lang w:val="en-CA" w:bidi="en-US"/>
        </w:rPr>
      </w:pPr>
    </w:p>
    <w:p w14:paraId="15D49290" w14:textId="177BE7F1" w:rsidR="008E400A" w:rsidRPr="008E400A" w:rsidRDefault="008E400A" w:rsidP="008E400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b/>
          <w:iCs/>
          <w:sz w:val="22"/>
          <w:bdr w:val="none" w:sz="0" w:space="0" w:color="auto"/>
          <w:lang w:val="en-CA" w:bidi="en-US"/>
        </w:rPr>
      </w:pPr>
      <w:r w:rsidRPr="008E400A">
        <w:rPr>
          <w:rFonts w:ascii="Arial" w:eastAsia="Calibri" w:hAnsi="Arial"/>
          <w:sz w:val="22"/>
          <w:bdr w:val="none" w:sz="0" w:space="0" w:color="auto"/>
          <w:lang w:val="en-CA" w:bidi="en-US"/>
        </w:rPr>
        <w:t>View the complete list of </w:t>
      </w:r>
      <w:hyperlink r:id="rId22" w:history="1">
        <w:r w:rsidRPr="00510D97">
          <w:rPr>
            <w:rStyle w:val="Hyperlink"/>
            <w:rFonts w:ascii="Arial" w:eastAsia="Calibri" w:hAnsi="Arial"/>
            <w:i/>
            <w:iCs/>
            <w:sz w:val="22"/>
            <w:bdr w:val="none" w:sz="0" w:space="0" w:color="auto"/>
            <w:lang w:val="en-CA" w:bidi="en-US"/>
          </w:rPr>
          <w:t>Best Lawyers in Russia</w:t>
        </w:r>
        <w:r w:rsidRPr="00510D97">
          <w:rPr>
            <w:rStyle w:val="Hyperlink"/>
            <w:rFonts w:ascii="Arial" w:eastAsia="Calibri" w:hAnsi="Arial"/>
            <w:sz w:val="22"/>
            <w:bdr w:val="none" w:sz="0" w:space="0" w:color="auto"/>
            <w:lang w:val="en-CA" w:bidi="en-US"/>
          </w:rPr>
          <w:t> for 2022.</w:t>
        </w:r>
      </w:hyperlink>
      <w:r w:rsidRPr="008E400A">
        <w:rPr>
          <w:rFonts w:ascii="Arial" w:eastAsia="Calibri" w:hAnsi="Arial"/>
          <w:sz w:val="22"/>
          <w:bdr w:val="none" w:sz="0" w:space="0" w:color="auto"/>
          <w:lang w:val="en-CA" w:bidi="en-US"/>
        </w:rPr>
        <w:br/>
      </w:r>
    </w:p>
    <w:p w14:paraId="17076100" w14:textId="77777777" w:rsidR="008E400A" w:rsidRPr="008E400A" w:rsidRDefault="008E400A" w:rsidP="008E400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sz w:val="22"/>
          <w:bdr w:val="none" w:sz="0" w:space="0" w:color="auto"/>
          <w:lang w:val="en-CA" w:bidi="en-US"/>
        </w:rPr>
      </w:pPr>
      <w:r w:rsidRPr="008E400A">
        <w:rPr>
          <w:rFonts w:ascii="Arial" w:eastAsia="Calibri" w:hAnsi="Arial"/>
          <w:b/>
          <w:iCs/>
          <w:sz w:val="22"/>
          <w:bdr w:val="none" w:sz="0" w:space="0" w:color="auto"/>
          <w:lang w:val="en-CA" w:bidi="en-US"/>
        </w:rPr>
        <w:t>ABOUT BEST LAWYERS</w:t>
      </w:r>
    </w:p>
    <w:p w14:paraId="112109CE" w14:textId="77777777" w:rsidR="008E400A" w:rsidRPr="008E400A" w:rsidRDefault="008E400A" w:rsidP="008E400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sz w:val="22"/>
          <w:bdr w:val="none" w:sz="0" w:space="0" w:color="auto"/>
          <w:lang w:val="en-CA" w:bidi="en-US"/>
        </w:rPr>
      </w:pPr>
      <w:r w:rsidRPr="008E400A">
        <w:rPr>
          <w:rFonts w:ascii="Arial" w:eastAsia="Calibri" w:hAnsi="Arial"/>
          <w:i/>
          <w:iCs/>
          <w:sz w:val="22"/>
          <w:bdr w:val="none" w:sz="0" w:space="0" w:color="auto"/>
          <w:lang w:val="en-CA" w:bidi="en-US"/>
        </w:rPr>
        <w:lastRenderedPageBreak/>
        <w:t>Best Lawyers</w:t>
      </w:r>
      <w:r w:rsidRPr="008E400A">
        <w:rPr>
          <w:rFonts w:ascii="Arial" w:eastAsia="Calibri" w:hAnsi="Arial"/>
          <w:sz w:val="22"/>
          <w:bdr w:val="none" w:sz="0" w:space="0" w:color="auto"/>
          <w:lang w:val="en-CA" w:bidi="en-US"/>
        </w:rPr>
        <w:t> is an international series of guides that publishes annual listings of the leading lawyers in over 70 countries. Recognition is based entirely on an extensive peer-review process, with lawyers rating the professional abilities of colleagues within their area of practice.</w:t>
      </w:r>
    </w:p>
    <w:p w14:paraId="3B81DE48" w14:textId="77777777" w:rsidR="008E400A" w:rsidRPr="008E400A" w:rsidRDefault="008E400A" w:rsidP="008E400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sz w:val="22"/>
          <w:bdr w:val="none" w:sz="0" w:space="0" w:color="auto"/>
          <w:lang w:val="en-CA" w:bidi="en-US"/>
        </w:rPr>
      </w:pPr>
    </w:p>
    <w:p w14:paraId="00393DB6" w14:textId="77777777" w:rsidR="008E400A" w:rsidRPr="008E400A" w:rsidRDefault="008E400A" w:rsidP="008E400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bCs/>
          <w:sz w:val="22"/>
          <w:szCs w:val="22"/>
          <w:bdr w:val="none" w:sz="0" w:space="0" w:color="auto"/>
          <w:lang w:bidi="en-US"/>
        </w:rPr>
      </w:pPr>
      <w:r w:rsidRPr="008E400A">
        <w:rPr>
          <w:rFonts w:ascii="Arial" w:eastAsia="Calibri" w:hAnsi="Arial" w:cs="Arial"/>
          <w:b/>
          <w:bCs/>
          <w:sz w:val="22"/>
          <w:szCs w:val="22"/>
          <w:bdr w:val="none" w:sz="0" w:space="0" w:color="auto"/>
          <w:lang w:bidi="en-US"/>
        </w:rPr>
        <w:t>ABOUT OUR IP GROUP</w:t>
      </w:r>
      <w:r w:rsidRPr="008E400A">
        <w:rPr>
          <w:rFonts w:ascii="Arial" w:eastAsia="Calibri" w:hAnsi="Arial" w:cs="Arial"/>
          <w:b/>
          <w:bCs/>
          <w:sz w:val="22"/>
          <w:szCs w:val="22"/>
          <w:bdr w:val="none" w:sz="0" w:space="0" w:color="auto"/>
          <w:lang w:bidi="en-US"/>
        </w:rPr>
        <w:br/>
      </w:r>
      <w:r w:rsidRPr="008E400A">
        <w:rPr>
          <w:rFonts w:ascii="Arial" w:eastAsia="Calibri" w:hAnsi="Arial" w:cs="Arial"/>
          <w:sz w:val="22"/>
          <w:szCs w:val="22"/>
          <w:bdr w:val="none" w:sz="0" w:space="0" w:color="auto"/>
          <w:lang w:bidi="en-US"/>
        </w:rPr>
        <w:t>Gowling WLG is a full-service firm comprising 1,500 professionals with strength across all areas of business law and litigation. With leading IP practices in Canada, China, the UAE, the UK and Europe, Russia and Singapore, and a network of trusted agents worldwide, we help IP owners overcome complex obstacles and optimize new opportunities – wherever business takes them. The experienced intellectual property practitioners in Gowling WLG’s Moscow office offer reliable, customized and comprehensive service to a global clientele. They continuously provide strategic advice in all aspects of IP law throughout Russia and the Commonwealth of Independent States (CIS). </w:t>
      </w:r>
      <w:hyperlink r:id="rId23" w:anchor="global" w:history="1">
        <w:r w:rsidRPr="008E400A">
          <w:rPr>
            <w:rFonts w:ascii="Arial" w:eastAsia="Calibri" w:hAnsi="Arial" w:cs="Arial"/>
            <w:color w:val="0000FF"/>
            <w:sz w:val="22"/>
            <w:szCs w:val="22"/>
            <w:u w:val="single"/>
            <w:bdr w:val="none" w:sz="0" w:space="0" w:color="auto"/>
            <w:lang w:bidi="en-US"/>
          </w:rPr>
          <w:t>Learn more about our global IP team</w:t>
        </w:r>
      </w:hyperlink>
    </w:p>
    <w:p w14:paraId="2F012285" w14:textId="77777777" w:rsidR="008E400A" w:rsidRPr="008E400A" w:rsidRDefault="008E400A" w:rsidP="008E400A">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Calibri" w:hAnsi="Arial"/>
          <w:b/>
          <w:sz w:val="22"/>
          <w:bdr w:val="none" w:sz="0" w:space="0" w:color="auto"/>
          <w:lang w:val="en-CA" w:bidi="en-US"/>
        </w:rPr>
      </w:pPr>
    </w:p>
    <w:p w14:paraId="59961305" w14:textId="77777777" w:rsidR="004247EE" w:rsidRPr="00347FEF" w:rsidRDefault="004247EE" w:rsidP="00522237"/>
    <w:sectPr w:rsidR="004247EE" w:rsidRPr="00347FEF">
      <w:headerReference w:type="default" r:id="rId24"/>
      <w:pgSz w:w="11900" w:h="16840"/>
      <w:pgMar w:top="990" w:right="1138" w:bottom="965" w:left="1138"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26EAD" w14:textId="77777777" w:rsidR="00985C16" w:rsidRDefault="00985C16">
      <w:r>
        <w:separator/>
      </w:r>
    </w:p>
  </w:endnote>
  <w:endnote w:type="continuationSeparator" w:id="0">
    <w:p w14:paraId="0722F091" w14:textId="77777777" w:rsidR="00985C16" w:rsidRDefault="00985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65E35" w14:textId="77777777" w:rsidR="00985C16" w:rsidRDefault="00985C16">
      <w:r>
        <w:separator/>
      </w:r>
    </w:p>
  </w:footnote>
  <w:footnote w:type="continuationSeparator" w:id="0">
    <w:p w14:paraId="0A89A483" w14:textId="77777777" w:rsidR="00985C16" w:rsidRDefault="00985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2FB27" w14:textId="77777777" w:rsidR="00455FCF" w:rsidRDefault="00D15CE0">
    <w:pPr>
      <w:pStyle w:val="Body"/>
      <w:tabs>
        <w:tab w:val="center" w:pos="4153"/>
        <w:tab w:val="right" w:pos="8306"/>
      </w:tabs>
      <w:spacing w:after="280" w:line="280" w:lineRule="atLeast"/>
      <w:jc w:val="right"/>
      <w:rPr>
        <w:sz w:val="20"/>
        <w:szCs w:val="20"/>
      </w:rPr>
    </w:pPr>
    <w:r>
      <w:rPr>
        <w:noProof/>
        <w:sz w:val="20"/>
        <w:szCs w:val="20"/>
      </w:rPr>
      <w:drawing>
        <wp:inline distT="0" distB="0" distL="0" distR="0" wp14:anchorId="64D842C4" wp14:editId="5786434D">
          <wp:extent cx="2803924" cy="723900"/>
          <wp:effectExtent l="0" t="0" r="0" b="0"/>
          <wp:docPr id="1073741825" name="officeArt object" descr="C:\Users\assylbem\AppData\Local\Microsoft\Windows\Temporary Internet Files\Content.Outlook\AKB1VZEQ\GWLG_RGB.jpg"/>
          <wp:cNvGraphicFramePr/>
          <a:graphic xmlns:a="http://schemas.openxmlformats.org/drawingml/2006/main">
            <a:graphicData uri="http://schemas.openxmlformats.org/drawingml/2006/picture">
              <pic:pic xmlns:pic="http://schemas.openxmlformats.org/drawingml/2006/picture">
                <pic:nvPicPr>
                  <pic:cNvPr id="1073741825" name="image1.jpeg" descr="C:\Users\assylbem\AppData\Local\Microsoft\Windows\Temporary Internet Files\Content.Outlook\AKB1VZEQ\GWLG_RGB.jpg"/>
                  <pic:cNvPicPr>
                    <a:picLocks noChangeAspect="1"/>
                  </pic:cNvPicPr>
                </pic:nvPicPr>
                <pic:blipFill>
                  <a:blip r:embed="rId1">
                    <a:extLst/>
                  </a:blip>
                  <a:stretch>
                    <a:fillRect/>
                  </a:stretch>
                </pic:blipFill>
                <pic:spPr>
                  <a:xfrm>
                    <a:off x="0" y="0"/>
                    <a:ext cx="2803924" cy="723900"/>
                  </a:xfrm>
                  <a:prstGeom prst="rect">
                    <a:avLst/>
                  </a:prstGeom>
                  <a:ln w="12700" cap="flat">
                    <a:noFill/>
                    <a:miter lim="400000"/>
                  </a:ln>
                  <a:effectLst/>
                </pic:spPr>
              </pic:pic>
            </a:graphicData>
          </a:graphic>
        </wp:inline>
      </w:drawing>
    </w:r>
  </w:p>
  <w:p w14:paraId="2C79B301" w14:textId="77777777" w:rsidR="00455FCF" w:rsidRDefault="00455FCF">
    <w:pPr>
      <w:pStyle w:val="Body"/>
      <w:tabs>
        <w:tab w:val="center" w:pos="4153"/>
        <w:tab w:val="right" w:pos="8306"/>
      </w:tabs>
      <w:spacing w:after="280" w:line="280" w:lineRule="atLeast"/>
      <w:rPr>
        <w:sz w:val="20"/>
        <w:szCs w:val="20"/>
        <w:lang w:val="ru-RU"/>
      </w:rPr>
    </w:pPr>
  </w:p>
  <w:p w14:paraId="53D4EACE" w14:textId="77777777" w:rsidR="00455FCF" w:rsidRDefault="00D15CE0">
    <w:pPr>
      <w:pStyle w:val="Body"/>
      <w:tabs>
        <w:tab w:val="center" w:pos="4153"/>
        <w:tab w:val="right" w:pos="8306"/>
      </w:tabs>
      <w:spacing w:after="280" w:line="280" w:lineRule="atLeast"/>
    </w:pPr>
    <w:r>
      <w:rPr>
        <w:b/>
        <w:bCs/>
        <w:color w:val="403152"/>
        <w:sz w:val="52"/>
        <w:szCs w:val="52"/>
        <w:u w:color="403152"/>
        <w:lang w:val="es-ES_tradnl"/>
      </w:rPr>
      <w:t>PRESS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activeWritingStyle w:appName="MSWord" w:lang="en-US" w:vendorID="64" w:dllVersion="131078" w:nlCheck="1" w:checkStyle="1"/>
  <w:activeWritingStyle w:appName="MSWord" w:lang="en-CA" w:vendorID="64" w:dllVersion="131078"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FCF"/>
    <w:rsid w:val="00053D9F"/>
    <w:rsid w:val="000C7D75"/>
    <w:rsid w:val="001C1E68"/>
    <w:rsid w:val="00201CDA"/>
    <w:rsid w:val="00210005"/>
    <w:rsid w:val="002539B3"/>
    <w:rsid w:val="002762E6"/>
    <w:rsid w:val="0027675C"/>
    <w:rsid w:val="002835E1"/>
    <w:rsid w:val="00305B9E"/>
    <w:rsid w:val="00347FEF"/>
    <w:rsid w:val="00363FE9"/>
    <w:rsid w:val="003D7E46"/>
    <w:rsid w:val="003F4213"/>
    <w:rsid w:val="004247EE"/>
    <w:rsid w:val="004505BA"/>
    <w:rsid w:val="00455FCF"/>
    <w:rsid w:val="004D0397"/>
    <w:rsid w:val="00510D97"/>
    <w:rsid w:val="00522237"/>
    <w:rsid w:val="005C0F1D"/>
    <w:rsid w:val="006045F3"/>
    <w:rsid w:val="00633F06"/>
    <w:rsid w:val="0077222E"/>
    <w:rsid w:val="007D6633"/>
    <w:rsid w:val="00822B4D"/>
    <w:rsid w:val="00891257"/>
    <w:rsid w:val="008E400A"/>
    <w:rsid w:val="00985C16"/>
    <w:rsid w:val="009D1C4C"/>
    <w:rsid w:val="00A05CBD"/>
    <w:rsid w:val="00AF1D7E"/>
    <w:rsid w:val="00B85323"/>
    <w:rsid w:val="00B91B30"/>
    <w:rsid w:val="00BC59B6"/>
    <w:rsid w:val="00C44979"/>
    <w:rsid w:val="00C51D3F"/>
    <w:rsid w:val="00D15CE0"/>
    <w:rsid w:val="00DB78B3"/>
    <w:rsid w:val="00DD5877"/>
    <w:rsid w:val="00EA53CE"/>
    <w:rsid w:val="00ED0DBB"/>
    <w:rsid w:val="00FB64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3F6C1"/>
  <w15:docId w15:val="{A75C51EF-F106-4192-A833-16C26712D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2">
    <w:name w:val="heading 2"/>
    <w:basedOn w:val="Normal"/>
    <w:next w:val="Normal"/>
    <w:link w:val="Heading2Char"/>
    <w:uiPriority w:val="9"/>
    <w:unhideWhenUsed/>
    <w:qFormat/>
    <w:rsid w:val="00DD5877"/>
    <w:pPr>
      <w:keepNext/>
      <w:keepLines/>
      <w:spacing w:before="40"/>
      <w:outlineLvl w:val="1"/>
    </w:pPr>
    <w:rPr>
      <w:rFonts w:asciiTheme="majorHAnsi" w:eastAsiaTheme="majorEastAsia" w:hAnsiTheme="majorHAnsi" w:cstheme="majorBidi"/>
      <w:color w:val="1F153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after="240"/>
      <w:jc w:val="both"/>
    </w:pPr>
    <w:rPr>
      <w:rFonts w:ascii="Arial" w:hAnsi="Arial" w:cs="Arial Unicode MS"/>
      <w:color w:val="000000"/>
      <w:sz w:val="22"/>
      <w:szCs w:val="22"/>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styleId="NormalWeb">
    <w:name w:val="Normal (Web)"/>
    <w:pPr>
      <w:spacing w:before="100" w:after="100"/>
    </w:pPr>
    <w:rPr>
      <w:rFonts w:cs="Arial Unicode MS"/>
      <w:color w:val="000000"/>
      <w:sz w:val="24"/>
      <w:szCs w:val="24"/>
      <w:u w:color="000000"/>
      <w:lang w:val="en-US"/>
    </w:rPr>
  </w:style>
  <w:style w:type="character" w:customStyle="1" w:styleId="None">
    <w:name w:val="None"/>
  </w:style>
  <w:style w:type="character" w:customStyle="1" w:styleId="Hyperlink0">
    <w:name w:val="Hyperlink.0"/>
    <w:basedOn w:val="None"/>
    <w:rPr>
      <w:color w:val="0070C0"/>
      <w:u w:val="single" w:color="0070C0"/>
      <w:lang w:val="en-US"/>
    </w:rPr>
  </w:style>
  <w:style w:type="paragraph" w:styleId="Header">
    <w:name w:val="header"/>
    <w:basedOn w:val="Normal"/>
    <w:link w:val="HeaderChar"/>
    <w:uiPriority w:val="99"/>
    <w:unhideWhenUsed/>
    <w:rsid w:val="00053D9F"/>
    <w:pPr>
      <w:tabs>
        <w:tab w:val="center" w:pos="4844"/>
        <w:tab w:val="right" w:pos="9689"/>
      </w:tabs>
    </w:pPr>
  </w:style>
  <w:style w:type="character" w:customStyle="1" w:styleId="HeaderChar">
    <w:name w:val="Header Char"/>
    <w:basedOn w:val="DefaultParagraphFont"/>
    <w:link w:val="Header"/>
    <w:uiPriority w:val="99"/>
    <w:rsid w:val="00053D9F"/>
    <w:rPr>
      <w:sz w:val="24"/>
      <w:szCs w:val="24"/>
      <w:lang w:val="en-US" w:eastAsia="en-US"/>
    </w:rPr>
  </w:style>
  <w:style w:type="paragraph" w:styleId="Footer">
    <w:name w:val="footer"/>
    <w:basedOn w:val="Normal"/>
    <w:link w:val="FooterChar"/>
    <w:uiPriority w:val="99"/>
    <w:unhideWhenUsed/>
    <w:rsid w:val="00053D9F"/>
    <w:pPr>
      <w:tabs>
        <w:tab w:val="center" w:pos="4844"/>
        <w:tab w:val="right" w:pos="9689"/>
      </w:tabs>
    </w:pPr>
  </w:style>
  <w:style w:type="character" w:customStyle="1" w:styleId="FooterChar">
    <w:name w:val="Footer Char"/>
    <w:basedOn w:val="DefaultParagraphFont"/>
    <w:link w:val="Footer"/>
    <w:uiPriority w:val="99"/>
    <w:rsid w:val="00053D9F"/>
    <w:rPr>
      <w:sz w:val="24"/>
      <w:szCs w:val="24"/>
      <w:lang w:val="en-US" w:eastAsia="en-US"/>
    </w:rPr>
  </w:style>
  <w:style w:type="character" w:customStyle="1" w:styleId="Heading2Char">
    <w:name w:val="Heading 2 Char"/>
    <w:basedOn w:val="DefaultParagraphFont"/>
    <w:link w:val="Heading2"/>
    <w:uiPriority w:val="9"/>
    <w:rsid w:val="00DD5877"/>
    <w:rPr>
      <w:rFonts w:asciiTheme="majorHAnsi" w:eastAsiaTheme="majorEastAsia" w:hAnsiTheme="majorHAnsi" w:cstheme="majorBidi"/>
      <w:color w:val="1F1531" w:themeColor="accent1" w:themeShade="BF"/>
      <w:sz w:val="26"/>
      <w:szCs w:val="26"/>
      <w:lang w:val="en-US" w:eastAsia="en-US"/>
    </w:rPr>
  </w:style>
  <w:style w:type="paragraph" w:styleId="NoSpacing">
    <w:name w:val="No Spacing"/>
    <w:uiPriority w:val="1"/>
    <w:qFormat/>
    <w:rsid w:val="00DD5877"/>
    <w:rPr>
      <w:sz w:val="24"/>
      <w:szCs w:val="24"/>
      <w:lang w:val="en-US" w:eastAsia="en-US"/>
    </w:rPr>
  </w:style>
  <w:style w:type="character" w:styleId="FollowedHyperlink">
    <w:name w:val="FollowedHyperlink"/>
    <w:basedOn w:val="DefaultParagraphFont"/>
    <w:uiPriority w:val="99"/>
    <w:semiHidden/>
    <w:unhideWhenUsed/>
    <w:rsid w:val="00A05CBD"/>
    <w:rPr>
      <w:color w:val="FF00FF" w:themeColor="followedHyperlink"/>
      <w:u w:val="single"/>
    </w:rPr>
  </w:style>
  <w:style w:type="character" w:styleId="CommentReference">
    <w:name w:val="annotation reference"/>
    <w:basedOn w:val="DefaultParagraphFont"/>
    <w:semiHidden/>
    <w:unhideWhenUsed/>
    <w:rsid w:val="008E400A"/>
    <w:rPr>
      <w:sz w:val="16"/>
      <w:szCs w:val="16"/>
    </w:rPr>
  </w:style>
  <w:style w:type="paragraph" w:customStyle="1" w:styleId="CommentText1">
    <w:name w:val="Comment Text1"/>
    <w:basedOn w:val="Normal"/>
    <w:next w:val="CommentText"/>
    <w:link w:val="CommentTextChar"/>
    <w:semiHidden/>
    <w:unhideWhenUsed/>
    <w:rsid w:val="008E400A"/>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ascii="Arial" w:hAnsi="Arial"/>
      <w:sz w:val="20"/>
      <w:szCs w:val="20"/>
      <w:lang w:val="en-CA" w:eastAsia="en-CA"/>
    </w:rPr>
  </w:style>
  <w:style w:type="character" w:customStyle="1" w:styleId="CommentTextChar">
    <w:name w:val="Comment Text Char"/>
    <w:basedOn w:val="DefaultParagraphFont"/>
    <w:link w:val="CommentText1"/>
    <w:semiHidden/>
    <w:rsid w:val="008E400A"/>
    <w:rPr>
      <w:rFonts w:ascii="Arial" w:hAnsi="Arial"/>
      <w:sz w:val="20"/>
      <w:szCs w:val="20"/>
    </w:rPr>
  </w:style>
  <w:style w:type="paragraph" w:styleId="CommentText">
    <w:name w:val="annotation text"/>
    <w:basedOn w:val="Normal"/>
    <w:link w:val="CommentTextChar1"/>
    <w:uiPriority w:val="99"/>
    <w:semiHidden/>
    <w:unhideWhenUsed/>
    <w:rsid w:val="008E400A"/>
    <w:rPr>
      <w:sz w:val="20"/>
      <w:szCs w:val="20"/>
    </w:rPr>
  </w:style>
  <w:style w:type="character" w:customStyle="1" w:styleId="CommentTextChar1">
    <w:name w:val="Comment Text Char1"/>
    <w:basedOn w:val="DefaultParagraphFont"/>
    <w:link w:val="CommentText"/>
    <w:uiPriority w:val="99"/>
    <w:semiHidden/>
    <w:rsid w:val="008E400A"/>
    <w:rPr>
      <w:lang w:val="en-US" w:eastAsia="en-US"/>
    </w:rPr>
  </w:style>
  <w:style w:type="paragraph" w:styleId="BalloonText">
    <w:name w:val="Balloon Text"/>
    <w:basedOn w:val="Normal"/>
    <w:link w:val="BalloonTextChar"/>
    <w:uiPriority w:val="99"/>
    <w:semiHidden/>
    <w:unhideWhenUsed/>
    <w:rsid w:val="008E40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00A"/>
    <w:rPr>
      <w:rFonts w:ascii="Segoe UI" w:hAnsi="Segoe UI" w:cs="Segoe UI"/>
      <w:sz w:val="18"/>
      <w:szCs w:val="18"/>
      <w:lang w:val="en-US" w:eastAsia="en-US"/>
    </w:rPr>
  </w:style>
  <w:style w:type="paragraph" w:styleId="Revision">
    <w:name w:val="Revision"/>
    <w:hidden/>
    <w:uiPriority w:val="99"/>
    <w:semiHidden/>
    <w:rsid w:val="00510D9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349125">
      <w:bodyDiv w:val="1"/>
      <w:marLeft w:val="0"/>
      <w:marRight w:val="0"/>
      <w:marTop w:val="0"/>
      <w:marBottom w:val="0"/>
      <w:divBdr>
        <w:top w:val="none" w:sz="0" w:space="0" w:color="auto"/>
        <w:left w:val="none" w:sz="0" w:space="0" w:color="auto"/>
        <w:bottom w:val="none" w:sz="0" w:space="0" w:color="auto"/>
        <w:right w:val="none" w:sz="0" w:space="0" w:color="auto"/>
      </w:divBdr>
    </w:div>
    <w:div w:id="1158228827">
      <w:bodyDiv w:val="1"/>
      <w:marLeft w:val="0"/>
      <w:marRight w:val="0"/>
      <w:marTop w:val="0"/>
      <w:marBottom w:val="0"/>
      <w:divBdr>
        <w:top w:val="none" w:sz="0" w:space="0" w:color="auto"/>
        <w:left w:val="none" w:sz="0" w:space="0" w:color="auto"/>
        <w:bottom w:val="none" w:sz="0" w:space="0" w:color="auto"/>
        <w:right w:val="none" w:sz="0" w:space="0" w:color="auto"/>
      </w:divBdr>
    </w:div>
    <w:div w:id="1234122747">
      <w:bodyDiv w:val="1"/>
      <w:marLeft w:val="0"/>
      <w:marRight w:val="0"/>
      <w:marTop w:val="0"/>
      <w:marBottom w:val="0"/>
      <w:divBdr>
        <w:top w:val="none" w:sz="0" w:space="0" w:color="auto"/>
        <w:left w:val="none" w:sz="0" w:space="0" w:color="auto"/>
        <w:bottom w:val="none" w:sz="0" w:space="0" w:color="auto"/>
        <w:right w:val="none" w:sz="0" w:space="0" w:color="auto"/>
      </w:divBdr>
    </w:div>
    <w:div w:id="1577740614">
      <w:bodyDiv w:val="1"/>
      <w:marLeft w:val="0"/>
      <w:marRight w:val="0"/>
      <w:marTop w:val="0"/>
      <w:marBottom w:val="0"/>
      <w:divBdr>
        <w:top w:val="none" w:sz="0" w:space="0" w:color="auto"/>
        <w:left w:val="none" w:sz="0" w:space="0" w:color="auto"/>
        <w:bottom w:val="none" w:sz="0" w:space="0" w:color="auto"/>
        <w:right w:val="none" w:sz="0" w:space="0" w:color="auto"/>
      </w:divBdr>
    </w:div>
    <w:div w:id="1987082063">
      <w:bodyDiv w:val="1"/>
      <w:marLeft w:val="0"/>
      <w:marRight w:val="0"/>
      <w:marTop w:val="0"/>
      <w:marBottom w:val="0"/>
      <w:divBdr>
        <w:top w:val="none" w:sz="0" w:space="0" w:color="auto"/>
        <w:left w:val="none" w:sz="0" w:space="0" w:color="auto"/>
        <w:bottom w:val="none" w:sz="0" w:space="0" w:color="auto"/>
        <w:right w:val="none" w:sz="0" w:space="0" w:color="auto"/>
      </w:divBdr>
    </w:div>
    <w:div w:id="2021656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owlingwlg.com/en/people/alexander-christophoroff/" TargetMode="External"/><Relationship Id="rId13" Type="http://schemas.openxmlformats.org/officeDocument/2006/relationships/hyperlink" Target="https://gowlingwlg.com/en/people/vladislav-ugryumov/" TargetMode="External"/><Relationship Id="rId18" Type="http://schemas.openxmlformats.org/officeDocument/2006/relationships/hyperlink" Target="https://gowlingwlg.com/en/people/alexander-christophoroff/"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gowlingwlg.com/en/people/alexander-christophoroff/" TargetMode="External"/><Relationship Id="rId7" Type="http://schemas.openxmlformats.org/officeDocument/2006/relationships/hyperlink" Target="https://gowlingwlg.com/en/people/yulia-yarnykh/" TargetMode="External"/><Relationship Id="rId12" Type="http://schemas.openxmlformats.org/officeDocument/2006/relationships/hyperlink" Target="https://gowlingwlg.com/en/people/marina-drel/" TargetMode="External"/><Relationship Id="rId17" Type="http://schemas.openxmlformats.org/officeDocument/2006/relationships/hyperlink" Target="https://gowlingwlg.com/en/people/david-aylen/"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gowlingwlg.com/en/people/vladislav-ugryumov/" TargetMode="External"/><Relationship Id="rId20" Type="http://schemas.openxmlformats.org/officeDocument/2006/relationships/hyperlink" Target="https://gowlingwlg.com/en/people/yulia-yarnykh/" TargetMode="External"/><Relationship Id="rId1" Type="http://schemas.openxmlformats.org/officeDocument/2006/relationships/styles" Target="styles.xml"/><Relationship Id="rId6" Type="http://schemas.openxmlformats.org/officeDocument/2006/relationships/hyperlink" Target="https://gowlingwlg.com/en/people/yulia-yarnykh/" TargetMode="External"/><Relationship Id="rId11" Type="http://schemas.openxmlformats.org/officeDocument/2006/relationships/hyperlink" Target="https://gowlingwlg.com/en/people/alexander-christophoroff/"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gowlingwlg.com/en/people/alexander-dovgalyuk/" TargetMode="External"/><Relationship Id="rId23" Type="http://schemas.openxmlformats.org/officeDocument/2006/relationships/hyperlink" Target="https://gowlingwlg.com/en/services/intellectual-property/" TargetMode="External"/><Relationship Id="rId10" Type="http://schemas.openxmlformats.org/officeDocument/2006/relationships/hyperlink" Target="https://gowlingwlg.com/en/people/david-aylen/" TargetMode="External"/><Relationship Id="rId19" Type="http://schemas.openxmlformats.org/officeDocument/2006/relationships/hyperlink" Target="https://gowlingwlg.com/en/people/marina-drel/" TargetMode="External"/><Relationship Id="rId4" Type="http://schemas.openxmlformats.org/officeDocument/2006/relationships/footnotes" Target="footnotes.xml"/><Relationship Id="rId9" Type="http://schemas.openxmlformats.org/officeDocument/2006/relationships/hyperlink" Target="https://gowlingwlg.com/en/people/maria-aronikova/" TargetMode="External"/><Relationship Id="rId14" Type="http://schemas.openxmlformats.org/officeDocument/2006/relationships/hyperlink" Target="https://gowlingwlg.com/en/people/yulia-yarnykh/" TargetMode="External"/><Relationship Id="rId22" Type="http://schemas.openxmlformats.org/officeDocument/2006/relationships/hyperlink" Target="https://www.bestlawyers.com/Admin/Firm/Reports/ListedLawyers?&amp;rec_id=40943&amp;rec_type=M&amp;firm_id=54292&amp;country=RU&amp;md5_id=03F56BB1ECAEC511373D3A7D588A632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2A1C42"/>
      </a:accent1>
      <a:accent2>
        <a:srgbClr val="404041"/>
      </a:accent2>
      <a:accent3>
        <a:srgbClr val="005AA9"/>
      </a:accent3>
      <a:accent4>
        <a:srgbClr val="00B8F2"/>
      </a:accent4>
      <a:accent5>
        <a:srgbClr val="8E2457"/>
      </a:accent5>
      <a:accent6>
        <a:srgbClr val="E41B22"/>
      </a:accent6>
      <a:hlink>
        <a:srgbClr val="0000FF"/>
      </a:hlink>
      <a:folHlink>
        <a:srgbClr val="FF00FF"/>
      </a:folHlink>
    </a:clrScheme>
    <a:fontScheme name="Office Theme">
      <a:majorFont>
        <a:latin typeface="Arial"/>
        <a:ea typeface="Arial"/>
        <a:cs typeface="Arial"/>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Gowling WLG</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Demidenko, Anastasia</dc:creator>
  <cp:lastModifiedBy>Karpova, Anastasia</cp:lastModifiedBy>
  <cp:revision>4</cp:revision>
  <dcterms:created xsi:type="dcterms:W3CDTF">2021-06-08T12:05:00Z</dcterms:created>
  <dcterms:modified xsi:type="dcterms:W3CDTF">2021-06-11T07:53:00Z</dcterms:modified>
</cp:coreProperties>
</file>