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8F3E5" w14:textId="335DBAAB" w:rsidR="002D133A" w:rsidRPr="007F143F" w:rsidRDefault="002D133A" w:rsidP="006B6DDF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color w:val="025579"/>
          <w:sz w:val="20"/>
          <w:szCs w:val="20"/>
          <w:lang w:val="en-US"/>
        </w:rPr>
      </w:pPr>
      <w:r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Russia </w:t>
      </w:r>
      <w:r w:rsidR="00B05A2B"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>–</w:t>
      </w:r>
      <w:r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 China</w:t>
      </w:r>
      <w:r w:rsidR="00B05A2B"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>:</w:t>
      </w:r>
      <w:r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 invest</w:t>
      </w:r>
      <w:r w:rsidR="00383D42"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>ing</w:t>
      </w:r>
      <w:r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 in </w:t>
      </w:r>
      <w:r w:rsidR="00383D42"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 xml:space="preserve">major </w:t>
      </w:r>
      <w:r w:rsidRPr="007F143F">
        <w:rPr>
          <w:rFonts w:ascii="Arial" w:hAnsi="Arial" w:cs="Arial"/>
          <w:b/>
          <w:bCs/>
          <w:color w:val="025579"/>
          <w:sz w:val="20"/>
          <w:szCs w:val="20"/>
          <w:lang w:val="en-US"/>
        </w:rPr>
        <w:t>projects through concession</w:t>
      </w:r>
    </w:p>
    <w:p w14:paraId="389045F0" w14:textId="66A64CA1" w:rsidR="002D133A" w:rsidRPr="007F143F" w:rsidRDefault="00383D42" w:rsidP="002D133A">
      <w:pPr>
        <w:pStyle w:val="a8"/>
        <w:spacing w:before="240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7F143F">
        <w:rPr>
          <w:rFonts w:ascii="Arial" w:hAnsi="Arial" w:cs="Arial"/>
          <w:b/>
          <w:sz w:val="20"/>
          <w:szCs w:val="20"/>
          <w:lang w:val="en-US" w:eastAsia="en-US"/>
        </w:rPr>
        <w:t xml:space="preserve">Head of VEGAS LEX PPP and Infrastructure practice Denis Shtirbu </w:t>
      </w:r>
      <w:r w:rsidR="002D133A" w:rsidRPr="007F143F">
        <w:rPr>
          <w:rFonts w:ascii="Arial" w:hAnsi="Arial" w:cs="Arial"/>
          <w:b/>
          <w:sz w:val="20"/>
          <w:szCs w:val="20"/>
          <w:lang w:val="en-US" w:eastAsia="en-US"/>
        </w:rPr>
        <w:t xml:space="preserve">moderated the session on transport cooperation and </w:t>
      </w:r>
      <w:r w:rsidRPr="007F143F">
        <w:rPr>
          <w:rFonts w:ascii="Arial" w:hAnsi="Arial" w:cs="Arial"/>
          <w:b/>
          <w:sz w:val="20"/>
          <w:szCs w:val="20"/>
          <w:lang w:val="en-US" w:eastAsia="en-US"/>
        </w:rPr>
        <w:t xml:space="preserve">logistics at </w:t>
      </w:r>
      <w:r w:rsidR="002D133A" w:rsidRPr="007F143F">
        <w:rPr>
          <w:rFonts w:ascii="Arial" w:hAnsi="Arial" w:cs="Arial"/>
          <w:b/>
          <w:sz w:val="20"/>
          <w:szCs w:val="20"/>
          <w:lang w:val="en-US" w:eastAsia="en-US"/>
        </w:rPr>
        <w:t xml:space="preserve">The Moscow </w:t>
      </w:r>
      <w:r w:rsidRPr="007F143F">
        <w:rPr>
          <w:rFonts w:ascii="Arial" w:hAnsi="Arial" w:cs="Arial"/>
          <w:b/>
          <w:sz w:val="20"/>
          <w:szCs w:val="20"/>
          <w:lang w:val="en-US" w:eastAsia="en-US"/>
        </w:rPr>
        <w:t xml:space="preserve">Times conference, </w:t>
      </w:r>
      <w:r w:rsidR="002D133A"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 xml:space="preserve">Doing </w:t>
      </w:r>
      <w:r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 xml:space="preserve">Business </w:t>
      </w:r>
      <w:r w:rsidR="002D133A"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>with China</w:t>
      </w:r>
      <w:r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>.</w:t>
      </w:r>
      <w:r w:rsidR="002D133A"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 xml:space="preserve"> New Horizons </w:t>
      </w:r>
      <w:r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 xml:space="preserve">for </w:t>
      </w:r>
      <w:r w:rsidR="002D133A"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 xml:space="preserve">Business Cooperation: Russia </w:t>
      </w:r>
      <w:r w:rsidR="00BF4701"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>–</w:t>
      </w:r>
      <w:r w:rsidR="002D133A" w:rsidRPr="007F143F">
        <w:rPr>
          <w:rFonts w:ascii="Arial" w:hAnsi="Arial" w:cs="Arial"/>
          <w:b/>
          <w:i/>
          <w:sz w:val="20"/>
          <w:szCs w:val="20"/>
          <w:lang w:val="en-US" w:eastAsia="en-US"/>
        </w:rPr>
        <w:t xml:space="preserve"> China</w:t>
      </w:r>
      <w:r w:rsidR="002D133A" w:rsidRPr="007F143F">
        <w:rPr>
          <w:rFonts w:ascii="Arial" w:hAnsi="Arial" w:cs="Arial"/>
          <w:b/>
          <w:sz w:val="20"/>
          <w:szCs w:val="20"/>
          <w:lang w:val="en-US" w:eastAsia="en-US"/>
        </w:rPr>
        <w:t>.</w:t>
      </w:r>
    </w:p>
    <w:p w14:paraId="3047B9D6" w14:textId="764FCF33" w:rsidR="002D133A" w:rsidRPr="007F143F" w:rsidRDefault="00383D42" w:rsidP="002D133A">
      <w:pPr>
        <w:pStyle w:val="a8"/>
        <w:spacing w:before="24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On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February 17, 2017</w:t>
      </w:r>
      <w:r w:rsidRPr="007F143F">
        <w:rPr>
          <w:rFonts w:ascii="Arial" w:hAnsi="Arial" w:cs="Arial"/>
          <w:sz w:val="20"/>
          <w:szCs w:val="20"/>
          <w:lang w:val="en-US" w:eastAsia="en-US"/>
        </w:rPr>
        <w:t>,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Moscow hosted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conference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r w:rsidRPr="007F143F">
        <w:rPr>
          <w:rFonts w:ascii="Arial" w:hAnsi="Arial" w:cs="Arial"/>
          <w:i/>
          <w:sz w:val="20"/>
          <w:szCs w:val="20"/>
          <w:lang w:val="en-US" w:eastAsia="en-US"/>
        </w:rPr>
        <w:t xml:space="preserve">Doing Business with China. New Horizons for Business Cooperation: Russia </w:t>
      </w:r>
      <w:r w:rsidR="00BF4701" w:rsidRPr="007F143F">
        <w:rPr>
          <w:rFonts w:ascii="Arial" w:hAnsi="Arial" w:cs="Arial"/>
          <w:i/>
          <w:sz w:val="20"/>
          <w:szCs w:val="20"/>
          <w:lang w:val="en-US" w:eastAsia="en-US"/>
        </w:rPr>
        <w:t xml:space="preserve">– </w:t>
      </w:r>
      <w:r w:rsidRPr="007F143F">
        <w:rPr>
          <w:rFonts w:ascii="Arial" w:hAnsi="Arial" w:cs="Arial"/>
          <w:i/>
          <w:sz w:val="20"/>
          <w:szCs w:val="20"/>
          <w:lang w:val="en-US" w:eastAsia="en-US"/>
        </w:rPr>
        <w:t>China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, which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focused on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the current stat</w:t>
      </w:r>
      <w:r w:rsidRPr="007F143F">
        <w:rPr>
          <w:rFonts w:ascii="Arial" w:hAnsi="Arial" w:cs="Arial"/>
          <w:sz w:val="20"/>
          <w:szCs w:val="20"/>
          <w:lang w:val="en-US" w:eastAsia="en-US"/>
        </w:rPr>
        <w:t>us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and priorities of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Russian-Chinese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cooperation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key sectors of t</w:t>
      </w:r>
      <w:bookmarkStart w:id="0" w:name="_GoBack"/>
      <w:bookmarkEnd w:id="0"/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he economy,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and some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practical issues of doing business between Russian and Chinese companies.</w:t>
      </w:r>
    </w:p>
    <w:p w14:paraId="1D268408" w14:textId="3F7AC0ED" w:rsidR="002D133A" w:rsidRPr="007F143F" w:rsidRDefault="00383D42" w:rsidP="002D133A">
      <w:pPr>
        <w:pStyle w:val="a8"/>
        <w:spacing w:before="24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7F143F">
        <w:rPr>
          <w:rFonts w:ascii="Arial" w:eastAsia="Times New Roman" w:hAnsi="Arial" w:cs="Arial"/>
          <w:sz w:val="20"/>
          <w:szCs w:val="20"/>
          <w:lang w:val="en-US"/>
        </w:rPr>
        <w:t xml:space="preserve">Head of </w:t>
      </w:r>
      <w:r w:rsidRPr="007F143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VEGAS LEX </w:t>
      </w:r>
      <w:r w:rsidRPr="007F143F">
        <w:rPr>
          <w:rFonts w:ascii="Arial" w:eastAsia="Times New Roman" w:hAnsi="Arial" w:cs="Arial"/>
          <w:sz w:val="20"/>
          <w:szCs w:val="20"/>
          <w:lang w:val="en-US"/>
        </w:rPr>
        <w:t xml:space="preserve">PPP and </w:t>
      </w:r>
      <w:r w:rsidR="00BF4701" w:rsidRPr="007F143F">
        <w:rPr>
          <w:rFonts w:ascii="Arial" w:eastAsia="Times New Roman" w:hAnsi="Arial" w:cs="Arial"/>
          <w:sz w:val="20"/>
          <w:szCs w:val="20"/>
          <w:lang w:val="en-US"/>
        </w:rPr>
        <w:t xml:space="preserve">infrastructure </w:t>
      </w:r>
      <w:r w:rsidRPr="007F143F">
        <w:rPr>
          <w:rFonts w:ascii="Arial" w:eastAsia="Times New Roman" w:hAnsi="Arial" w:cs="Arial"/>
          <w:sz w:val="20"/>
          <w:szCs w:val="20"/>
          <w:lang w:val="en-US"/>
        </w:rPr>
        <w:t xml:space="preserve">practice </w:t>
      </w:r>
      <w:hyperlink r:id="rId10" w:history="1">
        <w:r w:rsidRPr="007F143F">
          <w:rPr>
            <w:rStyle w:val="aa"/>
            <w:rFonts w:ascii="Arial" w:hAnsi="Arial" w:cs="Arial"/>
            <w:sz w:val="20"/>
            <w:szCs w:val="20"/>
            <w:lang w:val="en-US"/>
          </w:rPr>
          <w:t>Denis Shtirbu</w:t>
        </w:r>
      </w:hyperlink>
      <w:r w:rsidRPr="007F143F">
        <w:rPr>
          <w:rFonts w:ascii="Arial" w:hAnsi="Arial" w:cs="Arial"/>
          <w:sz w:val="20"/>
          <w:szCs w:val="20"/>
          <w:lang w:val="en-US"/>
        </w:rPr>
        <w:t xml:space="preserve">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moderated the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first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session</w:t>
      </w:r>
      <w:r w:rsidRPr="007F143F">
        <w:rPr>
          <w:rFonts w:ascii="Arial" w:hAnsi="Arial" w:cs="Arial"/>
          <w:sz w:val="20"/>
          <w:szCs w:val="20"/>
          <w:lang w:val="en-US" w:eastAsia="en-US"/>
        </w:rPr>
        <w:t>,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7F143F">
        <w:rPr>
          <w:rFonts w:ascii="Arial" w:hAnsi="Arial" w:cs="Arial"/>
          <w:i/>
          <w:sz w:val="20"/>
          <w:szCs w:val="20"/>
          <w:lang w:val="en-US" w:eastAsia="en-US"/>
        </w:rPr>
        <w:t>Transport cooperation and logistics</w:t>
      </w:r>
      <w:r w:rsidRPr="007F143F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4D350B64" w14:textId="6348128C" w:rsidR="002D133A" w:rsidRPr="007F143F" w:rsidRDefault="00383D42" w:rsidP="002D133A">
      <w:pPr>
        <w:pStyle w:val="a8"/>
        <w:spacing w:before="24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7F143F">
        <w:rPr>
          <w:rFonts w:ascii="Arial" w:hAnsi="Arial" w:cs="Arial"/>
          <w:sz w:val="20"/>
          <w:szCs w:val="20"/>
          <w:lang w:val="en-US" w:eastAsia="en-US"/>
        </w:rPr>
        <w:t>In his opening remarks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r w:rsidRPr="007F143F">
        <w:rPr>
          <w:rFonts w:ascii="Arial" w:hAnsi="Arial" w:cs="Arial"/>
          <w:sz w:val="20"/>
          <w:szCs w:val="20"/>
          <w:lang w:val="en-US" w:eastAsia="en-US"/>
        </w:rPr>
        <w:t>Mr. Sh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tirbu drew attention to the fact that the Chinese partners have always considered invest</w:t>
      </w:r>
      <w:r w:rsidR="008C3C32" w:rsidRPr="007F143F">
        <w:rPr>
          <w:rFonts w:ascii="Arial" w:hAnsi="Arial" w:cs="Arial"/>
          <w:sz w:val="20"/>
          <w:szCs w:val="20"/>
          <w:lang w:val="en-US" w:eastAsia="en-US"/>
        </w:rPr>
        <w:t>ment in Russia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only under state guarantees,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which are </w:t>
      </w:r>
      <w:r w:rsidR="008C3C32" w:rsidRPr="007F143F">
        <w:rPr>
          <w:rFonts w:ascii="Arial" w:hAnsi="Arial" w:cs="Arial"/>
          <w:sz w:val="20"/>
          <w:szCs w:val="20"/>
          <w:lang w:val="en-US" w:eastAsia="en-US"/>
        </w:rPr>
        <w:t>stipulated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in the </w:t>
      </w:r>
      <w:r w:rsidR="008C3C32" w:rsidRPr="007F143F">
        <w:rPr>
          <w:rFonts w:ascii="Arial" w:hAnsi="Arial" w:cs="Arial"/>
          <w:sz w:val="20"/>
          <w:szCs w:val="20"/>
          <w:lang w:val="en-US" w:eastAsia="en-US"/>
        </w:rPr>
        <w:t xml:space="preserve">budget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law and </w:t>
      </w:r>
      <w:r w:rsidR="008C3C32" w:rsidRPr="007F143F">
        <w:rPr>
          <w:rFonts w:ascii="Arial" w:hAnsi="Arial" w:cs="Arial"/>
          <w:sz w:val="20"/>
          <w:szCs w:val="20"/>
          <w:lang w:val="en-US" w:eastAsia="en-US"/>
        </w:rPr>
        <w:t>actually lead to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constraints, because the </w:t>
      </w:r>
      <w:r w:rsidR="008C3C32" w:rsidRPr="007F143F">
        <w:rPr>
          <w:rFonts w:ascii="Arial" w:hAnsi="Arial" w:cs="Arial"/>
          <w:sz w:val="20"/>
          <w:szCs w:val="20"/>
          <w:lang w:val="en-US" w:eastAsia="en-US"/>
        </w:rPr>
        <w:t>government can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not </w:t>
      </w:r>
      <w:r w:rsidR="008C3C32" w:rsidRPr="007F143F">
        <w:rPr>
          <w:rFonts w:ascii="Arial" w:hAnsi="Arial" w:cs="Arial"/>
          <w:sz w:val="20"/>
          <w:szCs w:val="20"/>
          <w:lang w:val="en-US" w:eastAsia="en-US"/>
        </w:rPr>
        <w:t xml:space="preserve">issue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an infinite number of guarantees. All the current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>ly discussed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projects, such as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r w:rsidR="002B20CF" w:rsidRPr="007F143F">
        <w:rPr>
          <w:rFonts w:ascii="Arial" w:hAnsi="Arial" w:cs="Arial"/>
          <w:sz w:val="20"/>
          <w:szCs w:val="20"/>
          <w:lang w:val="en-US" w:eastAsia="en-US"/>
        </w:rPr>
        <w:t xml:space="preserve">Moscow </w:t>
      </w:r>
      <w:r w:rsidR="00BF4701" w:rsidRPr="007F143F">
        <w:rPr>
          <w:rFonts w:ascii="Arial" w:hAnsi="Arial" w:cs="Arial"/>
          <w:sz w:val="20"/>
          <w:szCs w:val="20"/>
          <w:lang w:val="en-US" w:eastAsia="en-US"/>
        </w:rPr>
        <w:t xml:space="preserve">– </w:t>
      </w:r>
      <w:r w:rsidR="002B20CF" w:rsidRPr="007F143F">
        <w:rPr>
          <w:rFonts w:ascii="Arial" w:hAnsi="Arial" w:cs="Arial"/>
          <w:sz w:val="20"/>
          <w:szCs w:val="20"/>
          <w:lang w:val="en-US" w:eastAsia="en-US"/>
        </w:rPr>
        <w:t xml:space="preserve">Beijing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high-speed rail project,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are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large-scale projects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that require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huge funding. For this reason,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investment through concession is a good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choice, as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concession projects also involve the government’s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obligation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>s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 (including risk-taking and debt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>compensation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but are not regulated by </w:t>
      </w:r>
      <w:r w:rsidR="002D133A" w:rsidRPr="007F143F">
        <w:rPr>
          <w:rFonts w:ascii="Arial" w:hAnsi="Arial" w:cs="Arial"/>
          <w:sz w:val="20"/>
          <w:szCs w:val="20"/>
          <w:lang w:val="en-US" w:eastAsia="en-US"/>
        </w:rPr>
        <w:t>the budget law.</w:t>
      </w:r>
    </w:p>
    <w:p w14:paraId="09FB49C2" w14:textId="5EFC6584" w:rsidR="002D133A" w:rsidRPr="007F143F" w:rsidRDefault="002D133A" w:rsidP="002D133A">
      <w:pPr>
        <w:pStyle w:val="a8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participants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also discussed the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development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of new global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>infrastructure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, transcontinental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land </w:t>
      </w:r>
      <w:r w:rsidRPr="007F143F">
        <w:rPr>
          <w:rFonts w:ascii="Arial" w:hAnsi="Arial" w:cs="Arial"/>
          <w:sz w:val="20"/>
          <w:szCs w:val="20"/>
          <w:lang w:val="en-US" w:eastAsia="en-US"/>
        </w:rPr>
        <w:t>transport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>ation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across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Russia, transport and logistics infrastructure </w:t>
      </w:r>
      <w:r w:rsidR="003B00F6" w:rsidRPr="007F143F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Russia's eastern regions, the new principles of financing of infrastructure projects, </w:t>
      </w:r>
      <w:r w:rsidR="005E7690" w:rsidRPr="007F143F">
        <w:rPr>
          <w:rFonts w:ascii="Arial" w:hAnsi="Arial" w:cs="Arial"/>
          <w:sz w:val="20"/>
          <w:szCs w:val="20"/>
          <w:lang w:val="en-US" w:eastAsia="en-US"/>
        </w:rPr>
        <w:t xml:space="preserve">and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the construction of </w:t>
      </w:r>
      <w:r w:rsidR="005E7690" w:rsidRPr="007F143F">
        <w:rPr>
          <w:rFonts w:ascii="Arial" w:hAnsi="Arial" w:cs="Arial"/>
          <w:sz w:val="20"/>
          <w:szCs w:val="20"/>
          <w:lang w:val="en-US" w:eastAsia="en-US"/>
        </w:rPr>
        <w:t xml:space="preserve">high-speed rail </w:t>
      </w:r>
      <w:r w:rsidRPr="007F143F">
        <w:rPr>
          <w:rFonts w:ascii="Arial" w:hAnsi="Arial" w:cs="Arial"/>
          <w:sz w:val="20"/>
          <w:szCs w:val="20"/>
          <w:lang w:val="en-US" w:eastAsia="en-US"/>
        </w:rPr>
        <w:t xml:space="preserve">infrastructure for the </w:t>
      </w:r>
      <w:r w:rsidR="005E7690" w:rsidRPr="007F143F">
        <w:rPr>
          <w:rFonts w:ascii="Arial" w:hAnsi="Arial" w:cs="Arial"/>
          <w:sz w:val="20"/>
          <w:szCs w:val="20"/>
          <w:lang w:val="en-US" w:eastAsia="en-US"/>
        </w:rPr>
        <w:t xml:space="preserve">Moscow </w:t>
      </w:r>
      <w:r w:rsidR="00BF4701" w:rsidRPr="007F143F">
        <w:rPr>
          <w:rFonts w:ascii="Arial" w:hAnsi="Arial" w:cs="Arial"/>
          <w:sz w:val="20"/>
          <w:szCs w:val="20"/>
          <w:lang w:val="en-US" w:eastAsia="en-US"/>
        </w:rPr>
        <w:t xml:space="preserve">– </w:t>
      </w:r>
      <w:r w:rsidR="00A374C1" w:rsidRPr="007F143F">
        <w:rPr>
          <w:rFonts w:ascii="Arial" w:hAnsi="Arial" w:cs="Arial"/>
          <w:sz w:val="20"/>
          <w:szCs w:val="20"/>
          <w:lang w:val="en-US" w:eastAsia="en-US"/>
        </w:rPr>
        <w:t>Beijing</w:t>
      </w:r>
      <w:r w:rsidR="005E7690" w:rsidRPr="007F143F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7F143F">
        <w:rPr>
          <w:rFonts w:ascii="Arial" w:hAnsi="Arial" w:cs="Arial"/>
          <w:sz w:val="20"/>
          <w:szCs w:val="20"/>
          <w:lang w:val="en-US" w:eastAsia="en-US"/>
        </w:rPr>
        <w:t>project.</w:t>
      </w:r>
    </w:p>
    <w:p w14:paraId="6BFD075B" w14:textId="743240C7" w:rsidR="00CA7781" w:rsidRPr="007F143F" w:rsidRDefault="00F11360" w:rsidP="00BF5A07">
      <w:pPr>
        <w:pStyle w:val="VL0"/>
        <w:rPr>
          <w:rFonts w:ascii="Arial" w:hAnsi="Arial" w:cs="Arial"/>
          <w:bCs/>
          <w:i/>
          <w:iCs/>
          <w:color w:val="636F78" w:themeColor="accent6" w:themeShade="80"/>
          <w:sz w:val="20"/>
          <w:szCs w:val="20"/>
          <w:shd w:val="clear" w:color="auto" w:fill="FFFFFF"/>
          <w:lang w:val="en-US"/>
        </w:rPr>
      </w:pPr>
      <w:r w:rsidRPr="007F143F">
        <w:rPr>
          <w:rFonts w:ascii="Arial" w:hAnsi="Arial" w:cs="Arial"/>
          <w:bCs/>
          <w:i/>
          <w:iCs/>
          <w:color w:val="636F78" w:themeColor="accent6" w:themeShade="80"/>
          <w:sz w:val="20"/>
          <w:szCs w:val="20"/>
          <w:shd w:val="clear" w:color="auto" w:fill="FFFFFF"/>
          <w:lang w:val="en-US"/>
        </w:rPr>
        <w:t>***</w:t>
      </w:r>
    </w:p>
    <w:p w14:paraId="6BFD075C" w14:textId="13CF5EEF" w:rsidR="00EF0264" w:rsidRPr="007F143F" w:rsidRDefault="005E7690" w:rsidP="00E828CC">
      <w:pPr>
        <w:shd w:val="clear" w:color="auto" w:fill="FFFFFF"/>
        <w:spacing w:before="240"/>
        <w:jc w:val="both"/>
        <w:rPr>
          <w:rFonts w:ascii="Arial" w:hAnsi="Arial" w:cs="Arial"/>
          <w:bCs/>
          <w:i/>
          <w:iCs/>
          <w:color w:val="025579" w:themeColor="accent1"/>
          <w:sz w:val="20"/>
          <w:szCs w:val="20"/>
          <w:u w:val="single"/>
          <w:shd w:val="clear" w:color="auto" w:fill="FFFFFF"/>
          <w:lang w:val="en-US"/>
        </w:rPr>
      </w:pPr>
      <w:r w:rsidRPr="00571586">
        <w:rPr>
          <w:rFonts w:ascii="Arial" w:hAnsi="Arial" w:cs="Arial"/>
          <w:i/>
          <w:iCs/>
          <w:color w:val="636F78" w:themeColor="accent6" w:themeShade="80"/>
          <w:sz w:val="20"/>
          <w:szCs w:val="20"/>
          <w:lang w:val="en-US" w:eastAsia="ru-RU"/>
        </w:rPr>
        <w:t>For more information on VEGAS LEX’s public-private partnership projects in the defense industry, please go</w:t>
      </w:r>
      <w:r w:rsidR="00D26FB1" w:rsidRPr="007F143F">
        <w:rPr>
          <w:rFonts w:ascii="Arial" w:hAnsi="Arial" w:cs="Arial"/>
          <w:bCs/>
          <w:i/>
          <w:iCs/>
          <w:color w:val="636F78" w:themeColor="accent6" w:themeShade="80"/>
          <w:sz w:val="20"/>
          <w:szCs w:val="20"/>
          <w:shd w:val="clear" w:color="auto" w:fill="FFFFFF"/>
          <w:lang w:val="en-US"/>
        </w:rPr>
        <w:t xml:space="preserve"> </w:t>
      </w:r>
      <w:hyperlink r:id="rId11" w:history="1">
        <w:r w:rsidRPr="007F143F">
          <w:rPr>
            <w:rFonts w:ascii="Arial" w:hAnsi="Arial" w:cs="Arial"/>
            <w:bCs/>
            <w:i/>
            <w:iCs/>
            <w:color w:val="025579" w:themeColor="accent1"/>
            <w:sz w:val="20"/>
            <w:szCs w:val="20"/>
            <w:u w:val="single"/>
            <w:shd w:val="clear" w:color="auto" w:fill="FFFFFF"/>
            <w:lang w:val="en-US"/>
          </w:rPr>
          <w:t>here</w:t>
        </w:r>
        <w:r w:rsidR="00F11360" w:rsidRPr="007F143F">
          <w:rPr>
            <w:rFonts w:ascii="Arial" w:hAnsi="Arial" w:cs="Arial"/>
            <w:bCs/>
            <w:i/>
            <w:iCs/>
            <w:color w:val="025579" w:themeColor="accent1"/>
            <w:sz w:val="20"/>
            <w:szCs w:val="20"/>
            <w:u w:val="single"/>
            <w:shd w:val="clear" w:color="auto" w:fill="FFFFFF"/>
            <w:lang w:val="en-US"/>
          </w:rPr>
          <w:t>.</w:t>
        </w:r>
      </w:hyperlink>
    </w:p>
    <w:p w14:paraId="6BFD075D" w14:textId="1579B278" w:rsidR="00B63F54" w:rsidRPr="007F143F" w:rsidRDefault="005E7690" w:rsidP="00E828CC">
      <w:pPr>
        <w:shd w:val="clear" w:color="auto" w:fill="FFFFFF"/>
        <w:spacing w:before="240"/>
        <w:jc w:val="both"/>
        <w:rPr>
          <w:rFonts w:ascii="Arial" w:hAnsi="Arial" w:cs="Arial"/>
          <w:bCs/>
          <w:i/>
          <w:iCs/>
          <w:color w:val="025579" w:themeColor="accent1"/>
          <w:sz w:val="20"/>
          <w:szCs w:val="20"/>
          <w:u w:val="single"/>
          <w:shd w:val="clear" w:color="auto" w:fill="FFFFFF"/>
          <w:lang w:val="en-US"/>
        </w:rPr>
      </w:pPr>
      <w:r w:rsidRPr="00571586">
        <w:rPr>
          <w:rFonts w:ascii="Arial" w:hAnsi="Arial" w:cs="Arial"/>
          <w:i/>
          <w:iCs/>
          <w:color w:val="636F78" w:themeColor="accent6" w:themeShade="80"/>
          <w:sz w:val="20"/>
          <w:szCs w:val="20"/>
          <w:lang w:val="en-US" w:eastAsia="ru-RU"/>
        </w:rPr>
        <w:t xml:space="preserve">For more information on VEGAS LEX’s transport and logistics projects, </w:t>
      </w:r>
      <w:r w:rsidRPr="00571586">
        <w:rPr>
          <w:rFonts w:ascii="Arial" w:hAnsi="Arial" w:cs="Arial"/>
          <w:bCs/>
          <w:i/>
          <w:iCs/>
          <w:color w:val="636F78" w:themeColor="accent6" w:themeShade="80"/>
          <w:sz w:val="20"/>
          <w:szCs w:val="20"/>
          <w:shd w:val="clear" w:color="auto" w:fill="FFFFFF"/>
          <w:lang w:val="en-US"/>
        </w:rPr>
        <w:t>please g</w:t>
      </w:r>
      <w:r w:rsidRPr="007F143F">
        <w:rPr>
          <w:rFonts w:ascii="Arial" w:hAnsi="Arial" w:cs="Arial"/>
          <w:bCs/>
          <w:i/>
          <w:iCs/>
          <w:color w:val="636F78" w:themeColor="accent6" w:themeShade="80"/>
          <w:sz w:val="20"/>
          <w:szCs w:val="20"/>
          <w:shd w:val="clear" w:color="auto" w:fill="FFFFFF"/>
          <w:lang w:val="en-US"/>
        </w:rPr>
        <w:t xml:space="preserve">o </w:t>
      </w:r>
      <w:hyperlink r:id="rId12" w:history="1">
        <w:r w:rsidRPr="007F143F">
          <w:rPr>
            <w:rFonts w:ascii="Arial" w:hAnsi="Arial" w:cs="Arial"/>
            <w:bCs/>
            <w:i/>
            <w:iCs/>
            <w:color w:val="025579" w:themeColor="accent1"/>
            <w:sz w:val="20"/>
            <w:szCs w:val="20"/>
            <w:u w:val="single"/>
            <w:shd w:val="clear" w:color="auto" w:fill="FFFFFF"/>
            <w:lang w:val="en-US"/>
          </w:rPr>
          <w:t>here</w:t>
        </w:r>
        <w:r w:rsidR="00B63F54" w:rsidRPr="007F143F">
          <w:rPr>
            <w:rFonts w:ascii="Arial" w:hAnsi="Arial" w:cs="Arial"/>
            <w:bCs/>
            <w:i/>
            <w:iCs/>
            <w:color w:val="025579" w:themeColor="accent1"/>
            <w:sz w:val="20"/>
            <w:szCs w:val="20"/>
            <w:u w:val="single"/>
            <w:shd w:val="clear" w:color="auto" w:fill="FFFFFF"/>
            <w:lang w:val="en-US"/>
          </w:rPr>
          <w:t>.</w:t>
        </w:r>
      </w:hyperlink>
    </w:p>
    <w:sectPr w:rsidR="00B63F54" w:rsidRPr="007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4"/>
    <w:rsid w:val="00045C4D"/>
    <w:rsid w:val="00064A5B"/>
    <w:rsid w:val="000765FD"/>
    <w:rsid w:val="0007720E"/>
    <w:rsid w:val="00097876"/>
    <w:rsid w:val="000C7B65"/>
    <w:rsid w:val="000F0991"/>
    <w:rsid w:val="001016AF"/>
    <w:rsid w:val="00106C63"/>
    <w:rsid w:val="00151AD5"/>
    <w:rsid w:val="0017734B"/>
    <w:rsid w:val="001B33D0"/>
    <w:rsid w:val="001E6F36"/>
    <w:rsid w:val="0020211C"/>
    <w:rsid w:val="002272F5"/>
    <w:rsid w:val="00233BF5"/>
    <w:rsid w:val="00271ABA"/>
    <w:rsid w:val="0027245E"/>
    <w:rsid w:val="00272566"/>
    <w:rsid w:val="002726E1"/>
    <w:rsid w:val="002929C1"/>
    <w:rsid w:val="002A2321"/>
    <w:rsid w:val="002B20CF"/>
    <w:rsid w:val="002D09FC"/>
    <w:rsid w:val="002D133A"/>
    <w:rsid w:val="002E1A87"/>
    <w:rsid w:val="002E2A87"/>
    <w:rsid w:val="002E7F23"/>
    <w:rsid w:val="00316C1A"/>
    <w:rsid w:val="0032168D"/>
    <w:rsid w:val="003266C2"/>
    <w:rsid w:val="00383D42"/>
    <w:rsid w:val="003A3219"/>
    <w:rsid w:val="003B00F6"/>
    <w:rsid w:val="003D14BF"/>
    <w:rsid w:val="004161E2"/>
    <w:rsid w:val="0045019E"/>
    <w:rsid w:val="00465D43"/>
    <w:rsid w:val="004700A8"/>
    <w:rsid w:val="004814B3"/>
    <w:rsid w:val="00482BEF"/>
    <w:rsid w:val="00482D54"/>
    <w:rsid w:val="004A1F8D"/>
    <w:rsid w:val="00500AF3"/>
    <w:rsid w:val="00503378"/>
    <w:rsid w:val="0053554D"/>
    <w:rsid w:val="00540880"/>
    <w:rsid w:val="00571586"/>
    <w:rsid w:val="005B7F2C"/>
    <w:rsid w:val="005C329C"/>
    <w:rsid w:val="005E7690"/>
    <w:rsid w:val="005F3128"/>
    <w:rsid w:val="00603040"/>
    <w:rsid w:val="006176D8"/>
    <w:rsid w:val="00627A0F"/>
    <w:rsid w:val="00642EEE"/>
    <w:rsid w:val="0064357E"/>
    <w:rsid w:val="00655A1D"/>
    <w:rsid w:val="006567A4"/>
    <w:rsid w:val="00662DEF"/>
    <w:rsid w:val="00676BA3"/>
    <w:rsid w:val="006A3E55"/>
    <w:rsid w:val="006B6DDF"/>
    <w:rsid w:val="00724494"/>
    <w:rsid w:val="007334DE"/>
    <w:rsid w:val="0073721C"/>
    <w:rsid w:val="00772BCA"/>
    <w:rsid w:val="00775C9B"/>
    <w:rsid w:val="00782BDA"/>
    <w:rsid w:val="007F143F"/>
    <w:rsid w:val="007F5488"/>
    <w:rsid w:val="00816A0A"/>
    <w:rsid w:val="008175DC"/>
    <w:rsid w:val="00852E91"/>
    <w:rsid w:val="00854E98"/>
    <w:rsid w:val="00870CB2"/>
    <w:rsid w:val="008720B9"/>
    <w:rsid w:val="008A5902"/>
    <w:rsid w:val="008B1203"/>
    <w:rsid w:val="008C3C32"/>
    <w:rsid w:val="008F5149"/>
    <w:rsid w:val="00902E67"/>
    <w:rsid w:val="009334AB"/>
    <w:rsid w:val="009863B2"/>
    <w:rsid w:val="009903A2"/>
    <w:rsid w:val="009B13E8"/>
    <w:rsid w:val="009C51A3"/>
    <w:rsid w:val="009F660B"/>
    <w:rsid w:val="00A00B97"/>
    <w:rsid w:val="00A263C5"/>
    <w:rsid w:val="00A32F87"/>
    <w:rsid w:val="00A374C1"/>
    <w:rsid w:val="00A8130D"/>
    <w:rsid w:val="00A96705"/>
    <w:rsid w:val="00AE3B0E"/>
    <w:rsid w:val="00B05A2B"/>
    <w:rsid w:val="00B24893"/>
    <w:rsid w:val="00B32A98"/>
    <w:rsid w:val="00B63F54"/>
    <w:rsid w:val="00B656EB"/>
    <w:rsid w:val="00BB25D1"/>
    <w:rsid w:val="00BB3BFE"/>
    <w:rsid w:val="00BD5B9C"/>
    <w:rsid w:val="00BF4701"/>
    <w:rsid w:val="00BF5A07"/>
    <w:rsid w:val="00C30599"/>
    <w:rsid w:val="00C615A6"/>
    <w:rsid w:val="00C66742"/>
    <w:rsid w:val="00C74379"/>
    <w:rsid w:val="00C82F76"/>
    <w:rsid w:val="00CA7781"/>
    <w:rsid w:val="00CD64C4"/>
    <w:rsid w:val="00D11AF2"/>
    <w:rsid w:val="00D26FB1"/>
    <w:rsid w:val="00D37483"/>
    <w:rsid w:val="00DA49DF"/>
    <w:rsid w:val="00DB419C"/>
    <w:rsid w:val="00DB6EFF"/>
    <w:rsid w:val="00DD1F8E"/>
    <w:rsid w:val="00DE6621"/>
    <w:rsid w:val="00DF3963"/>
    <w:rsid w:val="00DF39B4"/>
    <w:rsid w:val="00E175EC"/>
    <w:rsid w:val="00E31809"/>
    <w:rsid w:val="00E3571B"/>
    <w:rsid w:val="00E40360"/>
    <w:rsid w:val="00E66BB1"/>
    <w:rsid w:val="00E77107"/>
    <w:rsid w:val="00E828CC"/>
    <w:rsid w:val="00E85750"/>
    <w:rsid w:val="00E92A26"/>
    <w:rsid w:val="00EE1C04"/>
    <w:rsid w:val="00EF0264"/>
    <w:rsid w:val="00F11360"/>
    <w:rsid w:val="00F2181F"/>
    <w:rsid w:val="00F65696"/>
    <w:rsid w:val="00F73EC3"/>
    <w:rsid w:val="00F76C38"/>
    <w:rsid w:val="00F87FD4"/>
    <w:rsid w:val="00FA6ECA"/>
    <w:rsid w:val="00FB3C23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0755"/>
  <w15:docId w15:val="{7469D303-7AEA-420F-9679-4D6D4FCF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aliases w:val="VL Колонтитул"/>
    <w:basedOn w:val="a0"/>
    <w:next w:val="a"/>
    <w:link w:val="10"/>
    <w:qFormat/>
    <w:rsid w:val="00540880"/>
    <w:pPr>
      <w:spacing w:before="120" w:after="120"/>
      <w:jc w:val="both"/>
      <w:outlineLvl w:val="0"/>
    </w:pPr>
    <w:rPr>
      <w:rFonts w:asciiTheme="majorHAnsi" w:eastAsia="Calibri" w:hAnsiTheme="majorHAnsi" w:cstheme="majorBidi"/>
      <w:noProof/>
      <w:color w:val="636F78" w:themeColor="accent6" w:themeShade="80"/>
      <w:sz w:val="18"/>
    </w:rPr>
  </w:style>
  <w:style w:type="paragraph" w:styleId="3">
    <w:name w:val="heading 3"/>
    <w:basedOn w:val="a"/>
    <w:next w:val="a1"/>
    <w:link w:val="30"/>
    <w:qFormat/>
    <w:rsid w:val="00EF0264"/>
    <w:pPr>
      <w:keepNext/>
      <w:numPr>
        <w:ilvl w:val="2"/>
        <w:numId w:val="1"/>
      </w:numPr>
      <w:spacing w:before="240" w:after="120"/>
      <w:outlineLvl w:val="2"/>
    </w:pPr>
    <w:rPr>
      <w:rFonts w:eastAsia="MS Gothic" w:cs="Tahoma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VL">
    <w:name w:val="VL_Заголовок"/>
    <w:basedOn w:val="1"/>
    <w:next w:val="a"/>
    <w:qFormat/>
    <w:rsid w:val="008175DC"/>
    <w:pPr>
      <w:spacing w:before="240" w:after="0"/>
    </w:pPr>
    <w:rPr>
      <w:rFonts w:eastAsia="Times New Roman" w:cs="Times New Roman"/>
      <w:b/>
      <w:caps/>
      <w:color w:val="002846" w:themeColor="text2"/>
      <w:sz w:val="22"/>
    </w:rPr>
  </w:style>
  <w:style w:type="character" w:customStyle="1" w:styleId="10">
    <w:name w:val="Заголовок 1 Знак"/>
    <w:aliases w:val="VL Колонтитул Знак"/>
    <w:basedOn w:val="a2"/>
    <w:link w:val="1"/>
    <w:rsid w:val="00540880"/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paragraph" w:customStyle="1" w:styleId="VL0">
    <w:name w:val="VL_Основной текст"/>
    <w:basedOn w:val="a"/>
    <w:qFormat/>
    <w:rsid w:val="00540880"/>
    <w:pPr>
      <w:spacing w:before="240"/>
      <w:jc w:val="both"/>
    </w:pPr>
    <w:rPr>
      <w:rFonts w:eastAsia="Calibri"/>
      <w:color w:val="141618" w:themeColor="accent6" w:themeShade="1A"/>
    </w:rPr>
  </w:style>
  <w:style w:type="paragraph" w:customStyle="1" w:styleId="VL1">
    <w:name w:val="VL_Подзаголовок"/>
    <w:basedOn w:val="a"/>
    <w:next w:val="VL0"/>
    <w:qFormat/>
    <w:rsid w:val="00540880"/>
    <w:pPr>
      <w:numPr>
        <w:ilvl w:val="1"/>
      </w:numPr>
      <w:spacing w:before="240"/>
      <w:jc w:val="both"/>
      <w:outlineLvl w:val="1"/>
    </w:pPr>
    <w:rPr>
      <w:rFonts w:asciiTheme="majorHAnsi" w:eastAsia="Times New Roman" w:hAnsiTheme="majorHAnsi"/>
      <w:b/>
      <w:color w:val="015579"/>
    </w:rPr>
  </w:style>
  <w:style w:type="table" w:styleId="a5">
    <w:name w:val="Table Grid"/>
    <w:basedOn w:val="a3"/>
    <w:uiPriority w:val="39"/>
    <w:rsid w:val="0061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gasLex">
    <w:name w:val="Vegas Lex"/>
    <w:basedOn w:val="a3"/>
    <w:uiPriority w:val="99"/>
    <w:rsid w:val="008175DC"/>
    <w:pPr>
      <w:spacing w:after="0" w:line="240" w:lineRule="auto"/>
      <w:jc w:val="center"/>
    </w:pPr>
    <w:rPr>
      <w:rFonts w:ascii="Times New Roman" w:hAnsi="Times New Roman"/>
      <w:color w:val="141618" w:themeColor="accent6" w:themeShade="1A"/>
    </w:rPr>
    <w:tblPr>
      <w:tblBorders>
        <w:top w:val="single" w:sz="4" w:space="0" w:color="636F78" w:themeColor="accent6" w:themeShade="80"/>
        <w:bottom w:val="single" w:sz="4" w:space="0" w:color="636F78" w:themeColor="accent6" w:themeShade="80"/>
        <w:insideH w:val="single" w:sz="4" w:space="0" w:color="636F78" w:themeColor="accent6" w:themeShade="80"/>
        <w:insideV w:val="single" w:sz="4" w:space="0" w:color="636F78" w:themeColor="accent6" w:themeShade="80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2"/>
        <w:sz w:val="22"/>
      </w:rPr>
      <w:tblPr/>
      <w:tcPr>
        <w:shd w:val="clear" w:color="auto" w:fill="31373C" w:themeFill="accent6" w:themeFillShade="40"/>
      </w:tcPr>
    </w:tblStylePr>
    <w:tblStylePr w:type="firstCol">
      <w:rPr>
        <w:rFonts w:asciiTheme="minorHAnsi" w:hAnsiTheme="minorHAnsi"/>
        <w:color w:val="015579"/>
        <w:sz w:val="22"/>
      </w:rPr>
    </w:tblStylePr>
  </w:style>
  <w:style w:type="paragraph" w:customStyle="1" w:styleId="VL2">
    <w:name w:val="VL_Сноска"/>
    <w:basedOn w:val="a"/>
    <w:link w:val="VL3"/>
    <w:qFormat/>
    <w:rsid w:val="00540880"/>
    <w:pPr>
      <w:jc w:val="both"/>
    </w:pPr>
    <w:rPr>
      <w:rFonts w:eastAsia="Calibri"/>
      <w:color w:val="31373C" w:themeColor="accent6" w:themeShade="40"/>
      <w:sz w:val="18"/>
      <w:szCs w:val="20"/>
    </w:rPr>
  </w:style>
  <w:style w:type="character" w:customStyle="1" w:styleId="VL3">
    <w:name w:val="VL_Сноска Знак"/>
    <w:basedOn w:val="a2"/>
    <w:link w:val="VL2"/>
    <w:rsid w:val="00540880"/>
    <w:rPr>
      <w:rFonts w:eastAsia="Calibri" w:cs="Times New Roman"/>
      <w:color w:val="31373C" w:themeColor="accent6" w:themeShade="40"/>
      <w:sz w:val="18"/>
      <w:szCs w:val="20"/>
    </w:rPr>
  </w:style>
  <w:style w:type="paragraph" w:styleId="a0">
    <w:name w:val="header"/>
    <w:basedOn w:val="a"/>
    <w:link w:val="a6"/>
    <w:uiPriority w:val="99"/>
    <w:semiHidden/>
    <w:unhideWhenUsed/>
    <w:rsid w:val="00E85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0"/>
    <w:uiPriority w:val="99"/>
    <w:semiHidden/>
    <w:rsid w:val="00E85750"/>
  </w:style>
  <w:style w:type="character" w:customStyle="1" w:styleId="30">
    <w:name w:val="Заголовок 3 Знак"/>
    <w:basedOn w:val="a2"/>
    <w:link w:val="3"/>
    <w:rsid w:val="00EF0264"/>
    <w:rPr>
      <w:rFonts w:ascii="Times New Roman" w:eastAsia="MS Gothic" w:hAnsi="Times New Roman" w:cs="Tahoma"/>
      <w:b/>
      <w:bCs/>
      <w:kern w:val="1"/>
      <w:sz w:val="28"/>
      <w:szCs w:val="28"/>
    </w:rPr>
  </w:style>
  <w:style w:type="paragraph" w:styleId="a1">
    <w:name w:val="Body Text"/>
    <w:basedOn w:val="a"/>
    <w:link w:val="a7"/>
    <w:rsid w:val="00EF0264"/>
    <w:pPr>
      <w:spacing w:after="120"/>
    </w:pPr>
  </w:style>
  <w:style w:type="character" w:customStyle="1" w:styleId="a7">
    <w:name w:val="Основной текст Знак"/>
    <w:basedOn w:val="a2"/>
    <w:link w:val="a1"/>
    <w:rsid w:val="00EF026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EF0264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ru-RU"/>
    </w:rPr>
  </w:style>
  <w:style w:type="paragraph" w:styleId="a9">
    <w:name w:val="List Paragraph"/>
    <w:basedOn w:val="a"/>
    <w:uiPriority w:val="34"/>
    <w:qFormat/>
    <w:rsid w:val="00EF0264"/>
    <w:pPr>
      <w:widowControl/>
      <w:suppressAutoHyphens w:val="0"/>
      <w:ind w:left="720"/>
    </w:pPr>
    <w:rPr>
      <w:rFonts w:eastAsiaTheme="minorHAnsi"/>
      <w:kern w:val="0"/>
      <w:lang w:eastAsia="ru-RU"/>
    </w:rPr>
  </w:style>
  <w:style w:type="character" w:customStyle="1" w:styleId="apple-converted-space">
    <w:name w:val="apple-converted-space"/>
    <w:basedOn w:val="a2"/>
    <w:rsid w:val="00BB25D1"/>
  </w:style>
  <w:style w:type="character" w:styleId="aa">
    <w:name w:val="Hyperlink"/>
    <w:basedOn w:val="a2"/>
    <w:uiPriority w:val="99"/>
    <w:unhideWhenUsed/>
    <w:rsid w:val="00BB25D1"/>
    <w:rPr>
      <w:color w:val="0000FF"/>
      <w:u w:val="single"/>
    </w:rPr>
  </w:style>
  <w:style w:type="character" w:styleId="ab">
    <w:name w:val="Emphasis"/>
    <w:basedOn w:val="a2"/>
    <w:uiPriority w:val="20"/>
    <w:qFormat/>
    <w:rsid w:val="001E6F36"/>
    <w:rPr>
      <w:i/>
      <w:iCs/>
    </w:rPr>
  </w:style>
  <w:style w:type="character" w:styleId="ac">
    <w:name w:val="annotation reference"/>
    <w:basedOn w:val="a2"/>
    <w:uiPriority w:val="99"/>
    <w:semiHidden/>
    <w:unhideWhenUsed/>
    <w:rsid w:val="004700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0A8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700A8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0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0A8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700A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4700A8"/>
    <w:rPr>
      <w:rFonts w:ascii="Segoe UI" w:eastAsia="Andale Sans UI" w:hAnsi="Segoe UI" w:cs="Segoe UI"/>
      <w:kern w:val="1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E77107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af4">
    <w:name w:val="Текст Знак"/>
    <w:basedOn w:val="a2"/>
    <w:link w:val="af3"/>
    <w:uiPriority w:val="99"/>
    <w:rsid w:val="00E77107"/>
    <w:rPr>
      <w:rFonts w:ascii="Calibri" w:hAnsi="Calibri"/>
      <w:szCs w:val="21"/>
    </w:rPr>
  </w:style>
  <w:style w:type="character" w:styleId="af5">
    <w:name w:val="FollowedHyperlink"/>
    <w:basedOn w:val="a2"/>
    <w:uiPriority w:val="99"/>
    <w:semiHidden/>
    <w:unhideWhenUsed/>
    <w:rsid w:val="00BF4701"/>
    <w:rPr>
      <w:color w:val="626E7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egaslex.ru/en/industries/Transport_and_Logist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vegaslex.ru/en/services/PPP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vegaslex.ru/en/about/experts/Denis_Stirb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gasLex">
  <a:themeElements>
    <a:clrScheme name="VL">
      <a:dk1>
        <a:srgbClr val="002846"/>
      </a:dk1>
      <a:lt1>
        <a:srgbClr val="F3F4F5"/>
      </a:lt1>
      <a:dk2>
        <a:srgbClr val="002846"/>
      </a:dk2>
      <a:lt2>
        <a:srgbClr val="FFFFFF"/>
      </a:lt2>
      <a:accent1>
        <a:srgbClr val="025579"/>
      </a:accent1>
      <a:accent2>
        <a:srgbClr val="087F9F"/>
      </a:accent2>
      <a:accent3>
        <a:srgbClr val="9BC81E"/>
      </a:accent3>
      <a:accent4>
        <a:srgbClr val="0050A0"/>
      </a:accent4>
      <a:accent5>
        <a:srgbClr val="A0AAB4"/>
      </a:accent5>
      <a:accent6>
        <a:srgbClr val="D7DBDE"/>
      </a:accent6>
      <a:hlink>
        <a:srgbClr val="626E77"/>
      </a:hlink>
      <a:folHlink>
        <a:srgbClr val="626E77"/>
      </a:folHlink>
    </a:clrScheme>
    <a:fontScheme name="Vegas Le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Code xmlns="b578d009-2ffc-49e2-b773-02d315b8cf3b">140000000 - 0006</ProjectCode>
    <ProjectName xmlns="1d3fcc26-9d1b-4f8a-8816-fa74555a3e6b">Marketing - Marketing-PR</ProjectName>
    <Owner xmlns="1d3fcc26-9d1b-4f8a-8816-fa74555a3e6b">
      <UserInfo>
        <DisplayName/>
        <AccountId>179</AccountId>
        <AccountType/>
      </UserInfo>
    </Owner>
    <ClientCode xmlns="b578d009-2ffc-49e2-b773-02d315b8cf3b">140000000</ClientCode>
    <ClientName xmlns="1d3fcc26-9d1b-4f8a-8816-fa74555a3e6b">Marketing</ClientName>
    <DocType xmlns="b578d009-2ffc-49e2-b773-02d315b8cf3b" xsi:nil="true"/>
    <LibName xmlns="1d3fcc26-9d1b-4f8a-8816-fa74555a3e6b">Внутренние подразделения</LibName>
    <TaxCatchAll xmlns="1d3fcc26-9d1b-4f8a-8816-fa74555a3e6b"/>
    <na2d7c106ea2413aaa8db6ecf2d7eaf3 xmlns="1d3fcc26-9d1b-4f8a-8816-fa74555a3e6b">
      <Terms xmlns="http://schemas.microsoft.com/office/infopath/2007/PartnerControls"/>
    </na2d7c106ea2413aaa8db6ecf2d7eaf3>
    <_dlc_DocId xmlns="b578d009-2ffc-49e2-b773-02d315b8cf3b">MF6D2DN74KZZ-1-42247</_dlc_DocId>
    <_dlc_DocIdUrl xmlns="b578d009-2ffc-49e2-b773-02d315b8cf3b">
      <Url>https://mowws01.vegaslex.ru/sites/CRM/_layouts/15/DocIdRedir.aspx?ID=MF6D2DN74KZZ-1-42247</Url>
      <Description>MF6D2DN74KZZ-1-42247</Description>
    </_dlc_DocIdUrl>
    <DocumentNumber xmlns="3dafe455-3c51-44be-b464-912a979a645f">00003745</DocumentNumb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Меморандум" ma:contentTypeID="0x01010098BE451EE0E1A34E9AF8D6A18641693A" ma:contentTypeVersion="29" ma:contentTypeDescription="Шаблон меморандума." ma:contentTypeScope="" ma:versionID="1fef847397176da97da55596aa7a725b">
  <xsd:schema xmlns:xsd="http://www.w3.org/2001/XMLSchema" xmlns:xs="http://www.w3.org/2001/XMLSchema" xmlns:p="http://schemas.microsoft.com/office/2006/metadata/properties" xmlns:ns2="b578d009-2ffc-49e2-b773-02d315b8cf3b" xmlns:ns3="1d3fcc26-9d1b-4f8a-8816-fa74555a3e6b" xmlns:ns4="3dafe455-3c51-44be-b464-912a979a645f" targetNamespace="http://schemas.microsoft.com/office/2006/metadata/properties" ma:root="true" ma:fieldsID="d9949abba2d235666dafb93db1c7c50f" ns2:_="" ns3:_="" ns4:_="">
    <xsd:import namespace="b578d009-2ffc-49e2-b773-02d315b8cf3b"/>
    <xsd:import namespace="1d3fcc26-9d1b-4f8a-8816-fa74555a3e6b"/>
    <xsd:import namespace="3dafe455-3c51-44be-b464-912a979a64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Type" minOccurs="0"/>
                <xsd:element ref="ns2:ClientCode" minOccurs="0"/>
                <xsd:element ref="ns2:ProjectCode" minOccurs="0"/>
                <xsd:element ref="ns3:LibName" minOccurs="0"/>
                <xsd:element ref="ns3:ClientName" minOccurs="0"/>
                <xsd:element ref="ns3:na2d7c106ea2413aaa8db6ecf2d7eaf3" minOccurs="0"/>
                <xsd:element ref="ns3:TaxCatchAll" minOccurs="0"/>
                <xsd:element ref="ns3:Owner" minOccurs="0"/>
                <xsd:element ref="ns3:ProjectName" minOccurs="0"/>
                <xsd:element ref="ns4:Docum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d009-2ffc-49e2-b773-02d315b8cf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ype" ma:index="11" nillable="true" ma:displayName="Тип документа" ma:format="Dropdown" ma:internalName="DocType">
      <xsd:simpleType>
        <xsd:restriction base="dms:Choice">
          <xsd:enumeration value="Юридическое заключение"/>
          <xsd:enumeration value="Меморандум"/>
          <xsd:enumeration value="Отчет о юридической проверке"/>
          <xsd:enumeration value="Акт"/>
          <xsd:enumeration value="Внутренний документ"/>
        </xsd:restriction>
      </xsd:simpleType>
    </xsd:element>
    <xsd:element name="ClientCode" ma:index="12" nillable="true" ma:displayName="Код клиента" ma:internalName="ClientCode">
      <xsd:simpleType>
        <xsd:restriction base="dms:Text">
          <xsd:maxLength value="255"/>
        </xsd:restriction>
      </xsd:simpleType>
    </xsd:element>
    <xsd:element name="ProjectCode" ma:index="13" nillable="true" ma:displayName="Код проекта" ma:internalName="Project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fcc26-9d1b-4f8a-8816-fa74555a3e6b" elementFormDefault="qualified">
    <xsd:import namespace="http://schemas.microsoft.com/office/2006/documentManagement/types"/>
    <xsd:import namespace="http://schemas.microsoft.com/office/infopath/2007/PartnerControls"/>
    <xsd:element name="LibName" ma:index="14" nillable="true" ma:displayName="Библиотека" ma:default="Внутренние подразделения" ma:internalName="LibName">
      <xsd:simpleType>
        <xsd:restriction base="dms:Text">
          <xsd:maxLength value="255"/>
        </xsd:restriction>
      </xsd:simpleType>
    </xsd:element>
    <xsd:element name="ClientName" ma:index="15" nillable="true" ma:displayName="Буквенный идентификатор клиента" ma:internalName="ClientName">
      <xsd:simpleType>
        <xsd:restriction base="dms:Text">
          <xsd:maxLength value="255"/>
        </xsd:restriction>
      </xsd:simpleType>
    </xsd:element>
    <xsd:element name="na2d7c106ea2413aaa8db6ecf2d7eaf3" ma:index="17" nillable="true" ma:taxonomy="true" ma:internalName="na2d7c106ea2413aaa8db6ecf2d7eaf3" ma:taxonomyFieldName="DocTags" ma:displayName="Теги" ma:default="" ma:fieldId="{7a2d7c10-6ea2-413a-aa8d-b6ecf2d7eaf3}" ma:sspId="b54dd93a-9fa5-45b7-a2a5-1baff0a13cc7" ma:termSetId="ba20db04-73c7-438b-8074-b8fa6abc85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Столбец для захвата всех терминов таксономии" ma:hidden="true" ma:list="{2008ae0d-107f-4849-b3ab-f0d598fb5905}" ma:internalName="TaxCatchAll" ma:showField="CatchAllData" ma:web="1d3fcc26-9d1b-4f8a-8816-fa74555a3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9" nillable="true" ma:displayName="Руководитель проекта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Name" ma:index="20" nillable="true" ma:displayName="Буквенный идентификатор проекта" ma:internalName="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fe455-3c51-44be-b464-912a979a645f" elementFormDefault="qualified">
    <xsd:import namespace="http://schemas.microsoft.com/office/2006/documentManagement/types"/>
    <xsd:import namespace="http://schemas.microsoft.com/office/infopath/2007/PartnerControls"/>
    <xsd:element name="DocumentNumber" ma:index="21" nillable="true" ma:displayName="Номер документа" ma:internalName="Document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http://vegassp/sites/CRM/account/Forms/Document/Project Status Report Template.dotx</xsnLocation>
  <cached>True</cached>
  <openByDefault>False</openByDefault>
  <xsnScope>http://vegassp/sites/CRM/account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37409-7B75-4458-99DD-B6386A4BAC6C}">
  <ds:schemaRefs>
    <ds:schemaRef ds:uri="http://purl.org/dc/dcmitype/"/>
    <ds:schemaRef ds:uri="http://www.w3.org/XML/1998/namespace"/>
    <ds:schemaRef ds:uri="http://purl.org/dc/elements/1.1/"/>
    <ds:schemaRef ds:uri="3dafe455-3c51-44be-b464-912a979a645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d3fcc26-9d1b-4f8a-8816-fa74555a3e6b"/>
    <ds:schemaRef ds:uri="b578d009-2ffc-49e2-b773-02d315b8cf3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7E36AC-4EBB-4281-935D-8D4604D122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4FFC61-4AAC-49DF-9991-B40BFD2ED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8d009-2ffc-49e2-b773-02d315b8cf3b"/>
    <ds:schemaRef ds:uri="1d3fcc26-9d1b-4f8a-8816-fa74555a3e6b"/>
    <ds:schemaRef ds:uri="3dafe455-3c51-44be-b464-912a979a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21AD3-5346-4CAB-9489-DDA9C6DBD1A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B1E53A-E94E-46D9-BD95-91B39EF50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Grigoryan, Liana</dc:creator>
  <cp:lastModifiedBy>Grigoryan, Liana</cp:lastModifiedBy>
  <cp:revision>5</cp:revision>
  <dcterms:created xsi:type="dcterms:W3CDTF">2017-02-22T08:14:00Z</dcterms:created>
  <dcterms:modified xsi:type="dcterms:W3CDTF">2017-02-22T08:26:00Z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0x01010098BE451EE0E1A34E9AF8D6A18641693A</vt:lpwstr>
  </property>
  <property fmtid="{D5CDD505-2E9C-101B-9397-08002B2CF9AE}" pid="3" name="_dlc_DocIdItemGuid">
    <vt:lpwstr>d829273b-c772-444f-9bda-3d6528afcf3a</vt:lpwstr>
  </property>
  <property fmtid="{D5CDD505-2E9C-101B-9397-08002B2CF9AE}" pid="4" name="DocTags">
    <vt:lpwstr/>
  </property>
</Properties>
</file>