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4" w:rsidRDefault="0098633E" w:rsidP="002D3C34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045E9033" wp14:editId="251E5F64">
            <wp:extent cx="2314575" cy="1104900"/>
            <wp:effectExtent l="0" t="0" r="9525" b="0"/>
            <wp:docPr id="7" name="Рисунок 7" descr="C:\Users\iva35882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iva35882\Desktop\Логоти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34" w:rsidRPr="007A70FC" w:rsidRDefault="003234C5" w:rsidP="002D3C34">
      <w:pPr>
        <w:jc w:val="right"/>
        <w:rPr>
          <w:rFonts w:ascii="Arial" w:hAnsi="Arial" w:cs="Arial"/>
          <w:b/>
          <w:sz w:val="20"/>
          <w:szCs w:val="20"/>
        </w:rPr>
      </w:pPr>
      <w:r w:rsidRPr="003234C5">
        <w:rPr>
          <w:rFonts w:ascii="Arial" w:hAnsi="Arial" w:cs="Arial"/>
          <w:b/>
          <w:sz w:val="20"/>
          <w:szCs w:val="20"/>
        </w:rPr>
        <w:t>01</w:t>
      </w:r>
      <w:r w:rsidR="00153B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июня</w:t>
      </w:r>
      <w:r w:rsidR="00153B68">
        <w:rPr>
          <w:rFonts w:ascii="Arial" w:hAnsi="Arial" w:cs="Arial"/>
          <w:b/>
          <w:sz w:val="20"/>
          <w:szCs w:val="20"/>
        </w:rPr>
        <w:t xml:space="preserve"> 201</w:t>
      </w:r>
      <w:r w:rsidR="00BC4F6C">
        <w:rPr>
          <w:rFonts w:ascii="Arial" w:hAnsi="Arial" w:cs="Arial"/>
          <w:b/>
          <w:sz w:val="20"/>
          <w:szCs w:val="20"/>
        </w:rPr>
        <w:t>7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2D3C34" w:rsidRPr="00490D65" w:rsidRDefault="002D3C34" w:rsidP="00490D65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4D68CF" w:rsidRPr="00217368" w:rsidRDefault="004D68CF" w:rsidP="004D68CF">
      <w:pPr>
        <w:shd w:val="clear" w:color="auto" w:fill="FFFFFF"/>
        <w:spacing w:after="0" w:line="240" w:lineRule="atLeast"/>
        <w:jc w:val="center"/>
        <w:rPr>
          <w:rFonts w:ascii="Arial" w:hAnsi="Arial"/>
          <w:b/>
          <w:sz w:val="18"/>
          <w:szCs w:val="24"/>
        </w:rPr>
      </w:pPr>
    </w:p>
    <w:p w:rsidR="0098633E" w:rsidRPr="003234C5" w:rsidRDefault="003234C5" w:rsidP="0098633E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234C5">
        <w:rPr>
          <w:rFonts w:ascii="Arial" w:hAnsi="Arial" w:cs="Arial"/>
          <w:b/>
          <w:sz w:val="20"/>
          <w:szCs w:val="20"/>
        </w:rPr>
        <w:t>Инновационные решения для агропромышленного сектора</w:t>
      </w:r>
    </w:p>
    <w:p w:rsidR="003234C5" w:rsidRPr="003234C5" w:rsidRDefault="003234C5" w:rsidP="0098633E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00FA4" w:rsidRDefault="003234C5" w:rsidP="0098633E">
      <w:pPr>
        <w:pStyle w:val="PlainText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  <w:r w:rsidRPr="003234C5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31 мая 2017 года компания Ruukki Construction, крупнейший производитель решений из металла и металлоконструкций, провела семинар «Возможности Ruukki для агропромышленного комплекса». В рамках мероприятия эксперты компании, а также партнёры производителя обсудили современные проблемы строительства в агропромышленном секторе, представили уникальные решения для данного сегмента, а также рассказали об особенностях работы по данному направлению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.</w:t>
      </w:r>
    </w:p>
    <w:p w:rsidR="005E1258" w:rsidRPr="003234C5" w:rsidRDefault="005E1258" w:rsidP="005E1258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234C5">
        <w:rPr>
          <w:rFonts w:ascii="Arial" w:hAnsi="Arial" w:cs="Arial"/>
          <w:color w:val="000000"/>
          <w:sz w:val="20"/>
          <w:szCs w:val="20"/>
          <w:lang w:val="ru-RU"/>
        </w:rPr>
        <w:t>Алексей Староверов, руководитель направления оцинкованных конструкций ООО «</w:t>
      </w:r>
      <w:proofErr w:type="spellStart"/>
      <w:r w:rsidRPr="003234C5">
        <w:rPr>
          <w:rFonts w:ascii="Arial" w:hAnsi="Arial" w:cs="Arial"/>
          <w:color w:val="000000"/>
          <w:sz w:val="20"/>
          <w:szCs w:val="20"/>
          <w:lang w:val="ru-RU"/>
        </w:rPr>
        <w:t>Руукки</w:t>
      </w:r>
      <w:proofErr w:type="spellEnd"/>
      <w:r w:rsidRPr="003234C5">
        <w:rPr>
          <w:rFonts w:ascii="Arial" w:hAnsi="Arial" w:cs="Arial"/>
          <w:color w:val="000000"/>
          <w:sz w:val="20"/>
          <w:szCs w:val="20"/>
          <w:lang w:val="ru-RU"/>
        </w:rPr>
        <w:t xml:space="preserve"> Рус», рассказал о возможностях применения ЛСТК (легкие стальные тонкостенные конструкции в агропромышленном комплексе). По его словам, в ответ на потребности рынка в легких, высокотехнологичных зданиях с короткими сроками поставки и готовой технической документацией, на рынке России появился новый продукт – здания с каркасом на основе оцинкованных тонкостенных профилей – «</w:t>
      </w:r>
      <w:proofErr w:type="spellStart"/>
      <w:r w:rsidRPr="003234C5">
        <w:rPr>
          <w:rFonts w:ascii="Arial" w:hAnsi="Arial" w:cs="Arial"/>
          <w:color w:val="000000"/>
          <w:sz w:val="20"/>
          <w:szCs w:val="20"/>
          <w:lang w:val="ru-RU"/>
        </w:rPr>
        <w:t>Спайдер</w:t>
      </w:r>
      <w:proofErr w:type="spellEnd"/>
      <w:r w:rsidRPr="003234C5">
        <w:rPr>
          <w:rFonts w:ascii="Arial" w:hAnsi="Arial" w:cs="Arial"/>
          <w:color w:val="000000"/>
          <w:sz w:val="20"/>
          <w:szCs w:val="20"/>
          <w:lang w:val="ru-RU"/>
        </w:rPr>
        <w:t xml:space="preserve">-В». Среди главных преимуществ подобных объектов: низкая металлоемкость; готовая техническая документация и легкость и простота в сборке. На сегодняшний день количество изготовленных компанией Ruukki зданий  ЛСТК составляет более 10 000 общей площадью свыше 20 000 000 кв. метров. </w:t>
      </w:r>
    </w:p>
    <w:p w:rsidR="005E1258" w:rsidRPr="003234C5" w:rsidRDefault="005E1258" w:rsidP="005E1258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Г-н Староверов</w:t>
      </w:r>
      <w:r w:rsidRPr="003234C5">
        <w:rPr>
          <w:rFonts w:ascii="Arial" w:hAnsi="Arial" w:cs="Arial"/>
          <w:color w:val="000000"/>
          <w:sz w:val="20"/>
          <w:szCs w:val="20"/>
          <w:lang w:val="ru-RU"/>
        </w:rPr>
        <w:t xml:space="preserve"> также продемонстрировал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примеры </w:t>
      </w:r>
      <w:r w:rsidRPr="003234C5">
        <w:rPr>
          <w:rFonts w:ascii="Arial" w:hAnsi="Arial" w:cs="Arial"/>
          <w:color w:val="000000"/>
          <w:sz w:val="20"/>
          <w:szCs w:val="20"/>
          <w:lang w:val="ru-RU"/>
        </w:rPr>
        <w:t>объект</w:t>
      </w:r>
      <w:r>
        <w:rPr>
          <w:rFonts w:ascii="Arial" w:hAnsi="Arial" w:cs="Arial"/>
          <w:color w:val="000000"/>
          <w:sz w:val="20"/>
          <w:szCs w:val="20"/>
          <w:lang w:val="ru-RU"/>
        </w:rPr>
        <w:t>ов</w:t>
      </w:r>
      <w:r w:rsidRPr="003234C5">
        <w:rPr>
          <w:rFonts w:ascii="Arial" w:hAnsi="Arial" w:cs="Arial"/>
          <w:color w:val="000000"/>
          <w:sz w:val="20"/>
          <w:szCs w:val="20"/>
          <w:lang w:val="ru-RU"/>
        </w:rPr>
        <w:t xml:space="preserve">, построенные с применением продукции Ruukki. Среди них: </w:t>
      </w:r>
      <w:proofErr w:type="spellStart"/>
      <w:r w:rsidRPr="003234C5">
        <w:rPr>
          <w:rFonts w:ascii="Arial" w:hAnsi="Arial" w:cs="Arial"/>
          <w:color w:val="000000"/>
          <w:sz w:val="20"/>
          <w:szCs w:val="20"/>
          <w:lang w:val="ru-RU"/>
        </w:rPr>
        <w:t>Акашевская</w:t>
      </w:r>
      <w:proofErr w:type="spellEnd"/>
      <w:r w:rsidRPr="003234C5">
        <w:rPr>
          <w:rFonts w:ascii="Arial" w:hAnsi="Arial" w:cs="Arial"/>
          <w:color w:val="000000"/>
          <w:sz w:val="20"/>
          <w:szCs w:val="20"/>
          <w:lang w:val="ru-RU"/>
        </w:rPr>
        <w:t xml:space="preserve"> птицефабрика, </w:t>
      </w:r>
      <w:proofErr w:type="spellStart"/>
      <w:r w:rsidRPr="003234C5">
        <w:rPr>
          <w:rFonts w:ascii="Arial" w:hAnsi="Arial" w:cs="Arial"/>
          <w:color w:val="000000"/>
          <w:sz w:val="20"/>
          <w:szCs w:val="20"/>
          <w:lang w:val="ru-RU"/>
        </w:rPr>
        <w:t>Ярославсикй</w:t>
      </w:r>
      <w:proofErr w:type="spellEnd"/>
      <w:r w:rsidRPr="003234C5">
        <w:rPr>
          <w:rFonts w:ascii="Arial" w:hAnsi="Arial" w:cs="Arial"/>
          <w:color w:val="000000"/>
          <w:sz w:val="20"/>
          <w:szCs w:val="20"/>
          <w:lang w:val="ru-RU"/>
        </w:rPr>
        <w:t xml:space="preserve"> Бройлер и </w:t>
      </w:r>
      <w:proofErr w:type="spellStart"/>
      <w:r w:rsidRPr="003234C5">
        <w:rPr>
          <w:rFonts w:ascii="Arial" w:hAnsi="Arial" w:cs="Arial"/>
          <w:color w:val="000000"/>
          <w:sz w:val="20"/>
          <w:szCs w:val="20"/>
          <w:lang w:val="ru-RU"/>
        </w:rPr>
        <w:t>другие</w:t>
      </w:r>
      <w:proofErr w:type="gramStart"/>
      <w:r w:rsidRPr="003234C5">
        <w:rPr>
          <w:rFonts w:ascii="Arial" w:hAnsi="Arial" w:cs="Arial"/>
          <w:color w:val="000000"/>
          <w:sz w:val="20"/>
          <w:szCs w:val="20"/>
          <w:lang w:val="ru-RU"/>
        </w:rPr>
        <w:t>.</w:t>
      </w:r>
      <w:r>
        <w:rPr>
          <w:rFonts w:ascii="Arial" w:hAnsi="Arial" w:cs="Arial"/>
          <w:color w:val="000000"/>
          <w:sz w:val="20"/>
          <w:szCs w:val="20"/>
          <w:lang w:val="ru-RU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lang w:val="ru-RU"/>
        </w:rPr>
        <w:t>бъекты</w:t>
      </w:r>
      <w:proofErr w:type="spellEnd"/>
      <w:r>
        <w:rPr>
          <w:rFonts w:ascii="Arial" w:hAnsi="Arial" w:cs="Arial"/>
          <w:color w:val="000000"/>
          <w:sz w:val="20"/>
          <w:szCs w:val="20"/>
          <w:lang w:val="ru-RU"/>
        </w:rPr>
        <w:t>, представленные не территории  всей России, включая районы крайнего севера и в странах СНГ.</w:t>
      </w:r>
    </w:p>
    <w:p w:rsidR="003234C5" w:rsidRPr="0027289F" w:rsidRDefault="003234C5" w:rsidP="0098633E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</w:p>
    <w:p w:rsidR="003234C5" w:rsidRPr="003234C5" w:rsidRDefault="005E1258" w:rsidP="003234C5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Екатерина </w:t>
      </w:r>
      <w:proofErr w:type="spellStart"/>
      <w:r>
        <w:rPr>
          <w:rFonts w:ascii="Arial" w:hAnsi="Arial" w:cs="Arial"/>
          <w:color w:val="000000"/>
          <w:sz w:val="20"/>
          <w:szCs w:val="20"/>
          <w:lang w:val="ru-RU"/>
        </w:rPr>
        <w:t>Раяхалме</w:t>
      </w:r>
      <w:proofErr w:type="spellEnd"/>
      <w:r w:rsidR="003234C5" w:rsidRPr="003234C5">
        <w:rPr>
          <w:rFonts w:ascii="Arial" w:hAnsi="Arial" w:cs="Arial"/>
          <w:color w:val="000000"/>
          <w:sz w:val="20"/>
          <w:szCs w:val="20"/>
          <w:lang w:val="ru-RU"/>
        </w:rPr>
        <w:t xml:space="preserve">, директор по </w:t>
      </w:r>
      <w:r>
        <w:rPr>
          <w:rFonts w:ascii="Arial" w:hAnsi="Arial" w:cs="Arial"/>
          <w:color w:val="000000"/>
          <w:sz w:val="20"/>
          <w:szCs w:val="20"/>
          <w:lang w:val="ru-RU"/>
        </w:rPr>
        <w:t>продажам</w:t>
      </w:r>
      <w:r w:rsidR="003234C5" w:rsidRPr="003234C5">
        <w:rPr>
          <w:rFonts w:ascii="Arial" w:hAnsi="Arial" w:cs="Arial"/>
          <w:color w:val="000000"/>
          <w:sz w:val="20"/>
          <w:szCs w:val="20"/>
          <w:lang w:val="ru-RU"/>
        </w:rPr>
        <w:t>, представил</w:t>
      </w:r>
      <w:r>
        <w:rPr>
          <w:rFonts w:ascii="Arial" w:hAnsi="Arial" w:cs="Arial"/>
          <w:color w:val="000000"/>
          <w:sz w:val="20"/>
          <w:szCs w:val="20"/>
          <w:lang w:val="ru-RU"/>
        </w:rPr>
        <w:t>а</w:t>
      </w:r>
      <w:r w:rsidR="003234C5" w:rsidRPr="003234C5">
        <w:rPr>
          <w:rFonts w:ascii="Arial" w:hAnsi="Arial" w:cs="Arial"/>
          <w:color w:val="000000"/>
          <w:sz w:val="20"/>
          <w:szCs w:val="20"/>
          <w:lang w:val="ru-RU"/>
        </w:rPr>
        <w:t xml:space="preserve"> аудитории современные решения для агропромышленного комплекса, среди которых – покрытие PURAL FARM и пищевой ламинат.</w:t>
      </w:r>
    </w:p>
    <w:p w:rsidR="003234C5" w:rsidRPr="003234C5" w:rsidRDefault="003234C5" w:rsidP="003234C5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234C5">
        <w:rPr>
          <w:rFonts w:ascii="Arial" w:hAnsi="Arial" w:cs="Arial"/>
          <w:color w:val="000000"/>
          <w:sz w:val="20"/>
          <w:szCs w:val="20"/>
          <w:lang w:val="ru-RU"/>
        </w:rPr>
        <w:t>«Довольно часто при строительстве объектов для сельского хозяйства  специалисты пытаются найти самые дешевые материалы, а условия, при которых эксплуатируется объект, нередко оказываются достаточно агрессивными. В связи с этим возникла потребность разработать специальное покрытие, которое сочетало бы великолепные технические характеристики и выгодную цену», – рассказал эксперт. ¬¬¬ Так на рынке появилось новое покрытие PURAL FARM – специально разработанный продукт для применения в строительстве сооружений сельско-</w:t>
      </w:r>
      <w:r w:rsidRPr="003234C5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хозяйственного  назначения, объем </w:t>
      </w:r>
      <w:proofErr w:type="gramStart"/>
      <w:r w:rsidRPr="003234C5">
        <w:rPr>
          <w:rFonts w:ascii="Arial" w:hAnsi="Arial" w:cs="Arial"/>
          <w:color w:val="000000"/>
          <w:sz w:val="20"/>
          <w:szCs w:val="20"/>
          <w:lang w:val="ru-RU"/>
        </w:rPr>
        <w:t>продаж</w:t>
      </w:r>
      <w:proofErr w:type="gramEnd"/>
      <w:r w:rsidRPr="003234C5">
        <w:rPr>
          <w:rFonts w:ascii="Arial" w:hAnsi="Arial" w:cs="Arial"/>
          <w:color w:val="000000"/>
          <w:sz w:val="20"/>
          <w:szCs w:val="20"/>
          <w:lang w:val="ru-RU"/>
        </w:rPr>
        <w:t xml:space="preserve"> которого только в 2013 году превзошел все ожидания. Данный продукт выдерживает коррозийную, химическую и механическую нагрузки. </w:t>
      </w:r>
    </w:p>
    <w:p w:rsidR="003234C5" w:rsidRPr="003234C5" w:rsidRDefault="003234C5" w:rsidP="003234C5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234C5">
        <w:rPr>
          <w:rFonts w:ascii="Arial" w:hAnsi="Arial" w:cs="Arial"/>
          <w:color w:val="000000"/>
          <w:sz w:val="20"/>
          <w:szCs w:val="20"/>
          <w:lang w:val="ru-RU"/>
        </w:rPr>
        <w:t xml:space="preserve">Еще один продукт – </w:t>
      </w:r>
      <w:proofErr w:type="spellStart"/>
      <w:r w:rsidRPr="003234C5">
        <w:rPr>
          <w:rFonts w:ascii="Arial" w:hAnsi="Arial" w:cs="Arial"/>
          <w:color w:val="000000"/>
          <w:sz w:val="20"/>
          <w:szCs w:val="20"/>
          <w:lang w:val="ru-RU"/>
        </w:rPr>
        <w:t>Food</w:t>
      </w:r>
      <w:proofErr w:type="spellEnd"/>
      <w:r w:rsidRPr="003234C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234C5">
        <w:rPr>
          <w:rFonts w:ascii="Arial" w:hAnsi="Arial" w:cs="Arial"/>
          <w:color w:val="000000"/>
          <w:sz w:val="20"/>
          <w:szCs w:val="20"/>
          <w:lang w:val="ru-RU"/>
        </w:rPr>
        <w:t>Safe</w:t>
      </w:r>
      <w:proofErr w:type="spellEnd"/>
      <w:r w:rsidRPr="003234C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3234C5">
        <w:rPr>
          <w:rFonts w:ascii="Arial" w:hAnsi="Arial" w:cs="Arial"/>
          <w:color w:val="000000"/>
          <w:sz w:val="20"/>
          <w:szCs w:val="20"/>
          <w:lang w:val="ru-RU"/>
        </w:rPr>
        <w:t>Laminate</w:t>
      </w:r>
      <w:proofErr w:type="spellEnd"/>
      <w:r w:rsidRPr="003234C5">
        <w:rPr>
          <w:rFonts w:ascii="Arial" w:hAnsi="Arial" w:cs="Arial"/>
          <w:color w:val="000000"/>
          <w:sz w:val="20"/>
          <w:szCs w:val="20"/>
          <w:lang w:val="ru-RU"/>
        </w:rPr>
        <w:t xml:space="preserve"> (пищевой ламинат) был разработан для стен и потолков холодильных, а также морозильных камер и помещений для обработки пищевых продуктов. Востребованность такого ламината связана с его техническими свойствами: </w:t>
      </w:r>
      <w:proofErr w:type="spellStart"/>
      <w:r w:rsidRPr="003234C5">
        <w:rPr>
          <w:rFonts w:ascii="Arial" w:hAnsi="Arial" w:cs="Arial"/>
          <w:color w:val="000000"/>
          <w:sz w:val="20"/>
          <w:szCs w:val="20"/>
          <w:lang w:val="ru-RU"/>
        </w:rPr>
        <w:t>нетоксичность</w:t>
      </w:r>
      <w:proofErr w:type="spellEnd"/>
      <w:r w:rsidRPr="003234C5">
        <w:rPr>
          <w:rFonts w:ascii="Arial" w:hAnsi="Arial" w:cs="Arial"/>
          <w:color w:val="000000"/>
          <w:sz w:val="20"/>
          <w:szCs w:val="20"/>
          <w:lang w:val="ru-RU"/>
        </w:rPr>
        <w:t xml:space="preserve">, коррозийная устойчивость, легкость очистки, износостойкость, гигроскопичность и </w:t>
      </w:r>
      <w:proofErr w:type="spellStart"/>
      <w:r w:rsidRPr="003234C5">
        <w:rPr>
          <w:rFonts w:ascii="Arial" w:hAnsi="Arial" w:cs="Arial"/>
          <w:color w:val="000000"/>
          <w:sz w:val="20"/>
          <w:szCs w:val="20"/>
          <w:lang w:val="ru-RU"/>
        </w:rPr>
        <w:t>антибактериальность</w:t>
      </w:r>
      <w:proofErr w:type="spellEnd"/>
      <w:r w:rsidRPr="003234C5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3234C5" w:rsidRPr="003234C5" w:rsidRDefault="003234C5" w:rsidP="003234C5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F6ED1" w:rsidRDefault="003234C5" w:rsidP="003234C5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234C5">
        <w:rPr>
          <w:rFonts w:ascii="Arial" w:hAnsi="Arial" w:cs="Arial"/>
          <w:color w:val="000000"/>
          <w:sz w:val="20"/>
          <w:szCs w:val="20"/>
          <w:lang w:val="ru-RU"/>
        </w:rPr>
        <w:t>Александр Беляев, директор по техническому развитию ООО «</w:t>
      </w:r>
      <w:proofErr w:type="spellStart"/>
      <w:r w:rsidRPr="003234C5">
        <w:rPr>
          <w:rFonts w:ascii="Arial" w:hAnsi="Arial" w:cs="Arial"/>
          <w:color w:val="000000"/>
          <w:sz w:val="20"/>
          <w:szCs w:val="20"/>
          <w:lang w:val="ru-RU"/>
        </w:rPr>
        <w:t>Руукки</w:t>
      </w:r>
      <w:proofErr w:type="spellEnd"/>
      <w:r w:rsidRPr="003234C5">
        <w:rPr>
          <w:rFonts w:ascii="Arial" w:hAnsi="Arial" w:cs="Arial"/>
          <w:color w:val="000000"/>
          <w:sz w:val="20"/>
          <w:szCs w:val="20"/>
          <w:lang w:val="ru-RU"/>
        </w:rPr>
        <w:t xml:space="preserve"> Рус», представил </w:t>
      </w:r>
      <w:proofErr w:type="spellStart"/>
      <w:r w:rsidRPr="003234C5">
        <w:rPr>
          <w:rFonts w:ascii="Arial" w:hAnsi="Arial" w:cs="Arial"/>
          <w:color w:val="000000"/>
          <w:sz w:val="20"/>
          <w:szCs w:val="20"/>
          <w:lang w:val="ru-RU"/>
        </w:rPr>
        <w:t>энергоэффективные</w:t>
      </w:r>
      <w:proofErr w:type="spellEnd"/>
      <w:r w:rsidRPr="003234C5">
        <w:rPr>
          <w:rFonts w:ascii="Arial" w:hAnsi="Arial" w:cs="Arial"/>
          <w:color w:val="000000"/>
          <w:sz w:val="20"/>
          <w:szCs w:val="20"/>
          <w:lang w:val="ru-RU"/>
        </w:rPr>
        <w:t xml:space="preserve"> строительные ограждающие конструкции со специальным покрытием для агропромышленного сектора, «Традиционно компания Ruukki предлагает широкий выбор инновационных решений для строительства по доступной цене и высокого качества, оправдывая ожидания своих клиентов. Именно поэтому мы уверенны в долгосрочном и продуктивном сотрудничестве с компаниями агропромышленного сектора»,  – подчеркнул г-н Беляев.</w:t>
      </w:r>
    </w:p>
    <w:p w:rsidR="003234C5" w:rsidRPr="00FF6ED1" w:rsidRDefault="003234C5" w:rsidP="003234C5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06162" w:rsidRPr="00E77414" w:rsidRDefault="00490D65" w:rsidP="00824D91">
      <w:pPr>
        <w:spacing w:line="240" w:lineRule="auto"/>
        <w:jc w:val="both"/>
        <w:rPr>
          <w:b/>
          <w:sz w:val="18"/>
        </w:rPr>
      </w:pPr>
      <w:r w:rsidRPr="00E77414">
        <w:rPr>
          <w:b/>
          <w:sz w:val="18"/>
        </w:rPr>
        <w:t>О Ruukki Construction</w:t>
      </w:r>
    </w:p>
    <w:p w:rsidR="00490D65" w:rsidRPr="00E77414" w:rsidRDefault="00490D65" w:rsidP="00824D91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</w:t>
      </w:r>
      <w:r w:rsidR="00E86047">
        <w:rPr>
          <w:sz w:val="18"/>
        </w:rPr>
        <w:t>ажи в 2015 году составили 5,374</w:t>
      </w:r>
      <w:r w:rsidRPr="00E77414">
        <w:rPr>
          <w:sz w:val="18"/>
        </w:rPr>
        <w:t>млн.</w:t>
      </w:r>
      <w:r w:rsidR="00E86047">
        <w:rPr>
          <w:sz w:val="18"/>
        </w:rPr>
        <w:t xml:space="preserve"> </w:t>
      </w:r>
      <w:r w:rsidRPr="00E77414">
        <w:rPr>
          <w:sz w:val="18"/>
        </w:rPr>
        <w:t>шведских крон.</w:t>
      </w:r>
      <w:r w:rsidR="002524CA" w:rsidRPr="00E77414">
        <w:rPr>
          <w:sz w:val="18"/>
        </w:rPr>
        <w:t>(</w:t>
      </w:r>
      <w:r w:rsidRPr="00E77414">
        <w:rPr>
          <w:sz w:val="18"/>
        </w:rPr>
        <w:t>~ 574 млн. ЕВРО).</w:t>
      </w:r>
    </w:p>
    <w:p w:rsidR="0066369B" w:rsidRPr="00861060" w:rsidRDefault="00490D65" w:rsidP="00C366BA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>Ruukki Construction является дочерней компанией SSAB. SSAB - это сталелитейная компания, которая базируется в странах Северной Европы и США и</w:t>
      </w:r>
      <w:r w:rsidR="00E86047">
        <w:rPr>
          <w:sz w:val="18"/>
        </w:rPr>
        <w:t xml:space="preserve"> действует более чем в 50 стра</w:t>
      </w:r>
      <w:r w:rsidRPr="00E77414">
        <w:rPr>
          <w:sz w:val="18"/>
        </w:rPr>
        <w:t xml:space="preserve">нах мира. Акции компании котируются на фондовой бирже NASDAQ OMX в Стокгольме. </w:t>
      </w:r>
      <w:hyperlink r:id="rId10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p w:rsidR="00861060" w:rsidRDefault="00861060" w:rsidP="00861060">
      <w:pPr>
        <w:rPr>
          <w:color w:val="1F497D"/>
          <w:lang w:val="en-US"/>
        </w:rPr>
      </w:pPr>
    </w:p>
    <w:p w:rsidR="00861060" w:rsidRPr="00861060" w:rsidRDefault="00861060" w:rsidP="00C366BA">
      <w:pPr>
        <w:spacing w:line="240" w:lineRule="auto"/>
        <w:jc w:val="both"/>
        <w:rPr>
          <w:sz w:val="18"/>
        </w:rPr>
      </w:pPr>
    </w:p>
    <w:sectPr w:rsidR="00861060" w:rsidRPr="00861060" w:rsidSect="00490D65"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6E" w:rsidRDefault="00396C6E" w:rsidP="00490D65">
      <w:pPr>
        <w:spacing w:after="0" w:line="240" w:lineRule="auto"/>
      </w:pPr>
      <w:r>
        <w:separator/>
      </w:r>
    </w:p>
  </w:endnote>
  <w:endnote w:type="continuationSeparator" w:id="0">
    <w:p w:rsidR="00396C6E" w:rsidRDefault="00396C6E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5" w:rsidRPr="00490D65" w:rsidRDefault="00490D65" w:rsidP="00490D65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, PR директор компании Ruukki </w:t>
    </w:r>
    <w:proofErr w:type="spellStart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Rus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hyperlink r:id="rId1" w:history="1">
      <w:r w:rsidRPr="00490D65">
        <w:rPr>
          <w:rFonts w:ascii="Arial" w:hAnsi="Arial" w:cs="Arial"/>
          <w:i/>
          <w:sz w:val="16"/>
          <w:szCs w:val="16"/>
          <w:lang w:val="en-US"/>
        </w:rPr>
        <w:t>Kseniya.voitova@ruukki.com</w:t>
      </w:r>
    </w:hyperlink>
  </w:p>
  <w:p w:rsidR="00490D65" w:rsidRPr="00824D91" w:rsidRDefault="002524CA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>Елизавета Петрова</w:t>
    </w:r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</w:rPr>
    </w:pPr>
    <w:r w:rsidRPr="00490D65">
      <w:rPr>
        <w:rFonts w:ascii="Arial" w:hAnsi="Arial" w:cs="Arial"/>
        <w:i/>
        <w:sz w:val="16"/>
        <w:szCs w:val="16"/>
      </w:rPr>
      <w:t xml:space="preserve">тел. +7 495 6443938 </w:t>
    </w:r>
  </w:p>
  <w:p w:rsidR="00490D65" w:rsidRPr="002524CA" w:rsidRDefault="00490D65" w:rsidP="00490D65">
    <w:pPr>
      <w:pStyle w:val="NoSpacing1"/>
      <w:jc w:val="both"/>
      <w:rPr>
        <w:rFonts w:ascii="Arial" w:hAnsi="Arial" w:cs="Arial"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</w:t>
    </w:r>
    <w:r w:rsidRPr="002524CA">
      <w:rPr>
        <w:rFonts w:ascii="Arial" w:hAnsi="Arial" w:cs="Arial"/>
        <w:i/>
        <w:sz w:val="16"/>
        <w:szCs w:val="16"/>
        <w:lang w:val="en-US"/>
      </w:rPr>
      <w:t>-</w:t>
    </w:r>
    <w:r w:rsidRPr="00490D65">
      <w:rPr>
        <w:rFonts w:ascii="Arial" w:hAnsi="Arial" w:cs="Arial"/>
        <w:i/>
        <w:sz w:val="16"/>
        <w:szCs w:val="16"/>
        <w:lang w:val="en-US"/>
      </w:rPr>
      <w:t>mail</w:t>
    </w:r>
    <w:proofErr w:type="gramEnd"/>
    <w:r w:rsidRPr="002524CA">
      <w:rPr>
        <w:rFonts w:ascii="Arial" w:hAnsi="Arial" w:cs="Arial"/>
        <w:i/>
        <w:sz w:val="16"/>
        <w:szCs w:val="16"/>
        <w:lang w:val="en-US"/>
      </w:rPr>
      <w:t>:</w:t>
    </w:r>
    <w:r w:rsidRPr="002524CA">
      <w:rPr>
        <w:rFonts w:ascii="Arial" w:hAnsi="Arial" w:cs="Arial"/>
        <w:sz w:val="16"/>
        <w:szCs w:val="16"/>
        <w:lang w:val="en-US"/>
      </w:rPr>
      <w:t xml:space="preserve"> </w:t>
    </w:r>
    <w:r w:rsidR="002524CA">
      <w:rPr>
        <w:rFonts w:ascii="Arial" w:hAnsi="Arial" w:cs="Arial"/>
        <w:sz w:val="16"/>
        <w:szCs w:val="16"/>
        <w:lang w:val="en-US"/>
      </w:rPr>
      <w:t>elizaveta</w:t>
    </w:r>
    <w:r w:rsidRPr="002524CA">
      <w:rPr>
        <w:rFonts w:ascii="Arial" w:hAnsi="Arial" w:cs="Arial"/>
        <w:sz w:val="16"/>
        <w:szCs w:val="16"/>
        <w:lang w:val="en-US"/>
      </w:rPr>
      <w:t>.</w:t>
    </w:r>
    <w:r w:rsidR="002524CA">
      <w:rPr>
        <w:rFonts w:ascii="Arial" w:hAnsi="Arial" w:cs="Arial"/>
        <w:sz w:val="16"/>
        <w:szCs w:val="16"/>
        <w:lang w:val="en-US"/>
      </w:rPr>
      <w:t>p</w:t>
    </w:r>
    <w:r w:rsidRPr="002524CA">
      <w:rPr>
        <w:rFonts w:ascii="Arial" w:hAnsi="Arial" w:cs="Arial"/>
        <w:sz w:val="16"/>
        <w:szCs w:val="16"/>
        <w:lang w:val="en-US"/>
      </w:rPr>
      <w:t>@</w:t>
    </w:r>
    <w:r w:rsidRPr="00490D65">
      <w:rPr>
        <w:rFonts w:ascii="Arial" w:hAnsi="Arial" w:cs="Arial"/>
        <w:sz w:val="16"/>
        <w:szCs w:val="16"/>
        <w:lang w:val="en-US"/>
      </w:rPr>
      <w:t>actionprgroup</w:t>
    </w:r>
    <w:r w:rsidRPr="002524CA">
      <w:rPr>
        <w:rFonts w:ascii="Arial" w:hAnsi="Arial" w:cs="Arial"/>
        <w:sz w:val="16"/>
        <w:szCs w:val="16"/>
        <w:lang w:val="en-US"/>
      </w:rPr>
      <w:t>.</w:t>
    </w:r>
    <w:r w:rsidRPr="00490D65">
      <w:rPr>
        <w:rFonts w:ascii="Arial" w:hAnsi="Arial" w:cs="Arial"/>
        <w:sz w:val="16"/>
        <w:szCs w:val="16"/>
        <w:lang w:val="en-US"/>
      </w:rPr>
      <w:t>com</w:t>
    </w:r>
  </w:p>
  <w:p w:rsidR="00490D65" w:rsidRPr="002524CA" w:rsidRDefault="00490D6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6E" w:rsidRDefault="00396C6E" w:rsidP="00490D65">
      <w:pPr>
        <w:spacing w:after="0" w:line="240" w:lineRule="auto"/>
      </w:pPr>
      <w:r>
        <w:separator/>
      </w:r>
    </w:p>
  </w:footnote>
  <w:footnote w:type="continuationSeparator" w:id="0">
    <w:p w:rsidR="00396C6E" w:rsidRDefault="00396C6E" w:rsidP="0049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22C9A"/>
    <w:rsid w:val="00072609"/>
    <w:rsid w:val="00075A50"/>
    <w:rsid w:val="0007661E"/>
    <w:rsid w:val="000806DE"/>
    <w:rsid w:val="00083E63"/>
    <w:rsid w:val="0009536A"/>
    <w:rsid w:val="000D78A2"/>
    <w:rsid w:val="000E3A90"/>
    <w:rsid w:val="001015F9"/>
    <w:rsid w:val="00117640"/>
    <w:rsid w:val="0013173D"/>
    <w:rsid w:val="00153739"/>
    <w:rsid w:val="001539F5"/>
    <w:rsid w:val="00153B68"/>
    <w:rsid w:val="0016485C"/>
    <w:rsid w:val="00165CA6"/>
    <w:rsid w:val="00171E47"/>
    <w:rsid w:val="00177821"/>
    <w:rsid w:val="001F11C2"/>
    <w:rsid w:val="001F710A"/>
    <w:rsid w:val="002034B0"/>
    <w:rsid w:val="00217368"/>
    <w:rsid w:val="00225467"/>
    <w:rsid w:val="00226F12"/>
    <w:rsid w:val="00231E00"/>
    <w:rsid w:val="00246946"/>
    <w:rsid w:val="002524CA"/>
    <w:rsid w:val="0027289F"/>
    <w:rsid w:val="00281F4F"/>
    <w:rsid w:val="00291685"/>
    <w:rsid w:val="00296A35"/>
    <w:rsid w:val="002A30DF"/>
    <w:rsid w:val="002A7AB2"/>
    <w:rsid w:val="002B4009"/>
    <w:rsid w:val="002D2ADA"/>
    <w:rsid w:val="002D3C34"/>
    <w:rsid w:val="002E553B"/>
    <w:rsid w:val="002F45C9"/>
    <w:rsid w:val="003055CA"/>
    <w:rsid w:val="003234C5"/>
    <w:rsid w:val="00330E79"/>
    <w:rsid w:val="003502C9"/>
    <w:rsid w:val="00376533"/>
    <w:rsid w:val="00396C6E"/>
    <w:rsid w:val="003F7C0B"/>
    <w:rsid w:val="00430FFB"/>
    <w:rsid w:val="00435AA1"/>
    <w:rsid w:val="00442FB7"/>
    <w:rsid w:val="00456410"/>
    <w:rsid w:val="004726FA"/>
    <w:rsid w:val="004746AD"/>
    <w:rsid w:val="00476B48"/>
    <w:rsid w:val="00490D65"/>
    <w:rsid w:val="004B48AD"/>
    <w:rsid w:val="004C606D"/>
    <w:rsid w:val="004D68CF"/>
    <w:rsid w:val="004D692C"/>
    <w:rsid w:val="004F2A36"/>
    <w:rsid w:val="00524043"/>
    <w:rsid w:val="0053067F"/>
    <w:rsid w:val="00542EE6"/>
    <w:rsid w:val="0057300F"/>
    <w:rsid w:val="005770B0"/>
    <w:rsid w:val="00595ED2"/>
    <w:rsid w:val="005B5496"/>
    <w:rsid w:val="005C4D9F"/>
    <w:rsid w:val="005D2036"/>
    <w:rsid w:val="005E1258"/>
    <w:rsid w:val="005E3BCB"/>
    <w:rsid w:val="005E7911"/>
    <w:rsid w:val="005F4519"/>
    <w:rsid w:val="00601744"/>
    <w:rsid w:val="00615B28"/>
    <w:rsid w:val="0063253F"/>
    <w:rsid w:val="0064242A"/>
    <w:rsid w:val="00650426"/>
    <w:rsid w:val="0066369B"/>
    <w:rsid w:val="006B18C8"/>
    <w:rsid w:val="00744D96"/>
    <w:rsid w:val="007574CA"/>
    <w:rsid w:val="007A2BBB"/>
    <w:rsid w:val="007A507B"/>
    <w:rsid w:val="007A70FC"/>
    <w:rsid w:val="007C766C"/>
    <w:rsid w:val="00824D91"/>
    <w:rsid w:val="008351F6"/>
    <w:rsid w:val="00835293"/>
    <w:rsid w:val="00836E96"/>
    <w:rsid w:val="00844B6F"/>
    <w:rsid w:val="00850802"/>
    <w:rsid w:val="00861060"/>
    <w:rsid w:val="008812B3"/>
    <w:rsid w:val="00892DC6"/>
    <w:rsid w:val="00897D36"/>
    <w:rsid w:val="008B153D"/>
    <w:rsid w:val="008C55E2"/>
    <w:rsid w:val="008F041E"/>
    <w:rsid w:val="00921756"/>
    <w:rsid w:val="00936461"/>
    <w:rsid w:val="009842AB"/>
    <w:rsid w:val="0098633E"/>
    <w:rsid w:val="009C0903"/>
    <w:rsid w:val="009D628C"/>
    <w:rsid w:val="009E74A9"/>
    <w:rsid w:val="009F1568"/>
    <w:rsid w:val="00A36555"/>
    <w:rsid w:val="00A50007"/>
    <w:rsid w:val="00A721A8"/>
    <w:rsid w:val="00AB1205"/>
    <w:rsid w:val="00AB29C2"/>
    <w:rsid w:val="00AC505E"/>
    <w:rsid w:val="00AC6687"/>
    <w:rsid w:val="00AC7881"/>
    <w:rsid w:val="00B652A7"/>
    <w:rsid w:val="00BA7D76"/>
    <w:rsid w:val="00BC49CC"/>
    <w:rsid w:val="00BC4F6C"/>
    <w:rsid w:val="00BD07DE"/>
    <w:rsid w:val="00C00FA4"/>
    <w:rsid w:val="00C3325F"/>
    <w:rsid w:val="00C366BA"/>
    <w:rsid w:val="00C377DB"/>
    <w:rsid w:val="00C3793B"/>
    <w:rsid w:val="00C407D1"/>
    <w:rsid w:val="00C41AB9"/>
    <w:rsid w:val="00C6656A"/>
    <w:rsid w:val="00C73A09"/>
    <w:rsid w:val="00C74124"/>
    <w:rsid w:val="00C773FF"/>
    <w:rsid w:val="00C92B57"/>
    <w:rsid w:val="00C968D2"/>
    <w:rsid w:val="00CF4D4F"/>
    <w:rsid w:val="00CF569D"/>
    <w:rsid w:val="00D05062"/>
    <w:rsid w:val="00D11019"/>
    <w:rsid w:val="00D32A1E"/>
    <w:rsid w:val="00D87F16"/>
    <w:rsid w:val="00DA1854"/>
    <w:rsid w:val="00DB2634"/>
    <w:rsid w:val="00E06ED6"/>
    <w:rsid w:val="00E11735"/>
    <w:rsid w:val="00E15527"/>
    <w:rsid w:val="00E37E5C"/>
    <w:rsid w:val="00E42048"/>
    <w:rsid w:val="00E42281"/>
    <w:rsid w:val="00E524C1"/>
    <w:rsid w:val="00E6101A"/>
    <w:rsid w:val="00E611ED"/>
    <w:rsid w:val="00E83974"/>
    <w:rsid w:val="00E86047"/>
    <w:rsid w:val="00EF12EF"/>
    <w:rsid w:val="00F06162"/>
    <w:rsid w:val="00F1191B"/>
    <w:rsid w:val="00F278C6"/>
    <w:rsid w:val="00F4685D"/>
    <w:rsid w:val="00F90115"/>
    <w:rsid w:val="00F958BA"/>
    <w:rsid w:val="00FA3FA4"/>
    <w:rsid w:val="00FB7F3B"/>
    <w:rsid w:val="00FF40B9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C505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50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AC505E"/>
  </w:style>
  <w:style w:type="paragraph" w:styleId="BalloonText">
    <w:name w:val="Balloon Text"/>
    <w:basedOn w:val="Normal"/>
    <w:link w:val="BalloonTextChar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Normal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3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0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65"/>
  </w:style>
  <w:style w:type="paragraph" w:styleId="Footer">
    <w:name w:val="footer"/>
    <w:basedOn w:val="Normal"/>
    <w:link w:val="Foot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65"/>
  </w:style>
  <w:style w:type="character" w:styleId="FollowedHyperlink">
    <w:name w:val="FollowedHyperlink"/>
    <w:basedOn w:val="DefaultParagraphFont"/>
    <w:uiPriority w:val="99"/>
    <w:semiHidden/>
    <w:unhideWhenUsed/>
    <w:rsid w:val="0086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C505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50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AC505E"/>
  </w:style>
  <w:style w:type="paragraph" w:styleId="BalloonText">
    <w:name w:val="Balloon Text"/>
    <w:basedOn w:val="Normal"/>
    <w:link w:val="BalloonTextChar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Normal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3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0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65"/>
  </w:style>
  <w:style w:type="paragraph" w:styleId="Footer">
    <w:name w:val="footer"/>
    <w:basedOn w:val="Normal"/>
    <w:link w:val="Foot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65"/>
  </w:style>
  <w:style w:type="character" w:styleId="FollowedHyperlink">
    <w:name w:val="FollowedHyperlink"/>
    <w:basedOn w:val="DefaultParagraphFont"/>
    <w:uiPriority w:val="99"/>
    <w:semiHidden/>
    <w:unhideWhenUsed/>
    <w:rsid w:val="0086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uukk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eniya.voitova@ruuk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1E1C-365F-4C41-8C4B-00B3733D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Voitova Kseniya</cp:lastModifiedBy>
  <cp:revision>2</cp:revision>
  <cp:lastPrinted>2017-01-24T13:00:00Z</cp:lastPrinted>
  <dcterms:created xsi:type="dcterms:W3CDTF">2017-06-06T12:42:00Z</dcterms:created>
  <dcterms:modified xsi:type="dcterms:W3CDTF">2017-06-06T12:42:00Z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-284356483</vt:i4>
  </property>
  <property fmtid="{D5CDD505-2E9C-101B-9397-08002B2CF9AE}" pid="4" name="_EmailSubject">
    <vt:lpwstr>для публикации на сайте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  <property fmtid="{D5CDD505-2E9C-101B-9397-08002B2CF9AE}" pid="7" name="_PreviousAdHocReviewCycleID">
    <vt:i4>-2027522244</vt:i4>
  </property>
  <property fmtid="{D5CDD505-2E9C-101B-9397-08002B2CF9AE}" pid="8" name="classification">
    <vt:lpwstr>noclassification</vt:lpwstr>
  </property>
</Properties>
</file>