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77777777" w:rsidR="00175DC1" w:rsidRDefault="007D34B9">
          <w:pPr>
            <w:rPr>
              <w:lang w:val="en-GB"/>
            </w:rPr>
          </w:pPr>
        </w:p>
      </w:sdtContent>
    </w:sdt>
    <w:p w14:paraId="65970B2E" w14:textId="02923821" w:rsidR="00ED0C07" w:rsidRPr="00ED0C07" w:rsidRDefault="00ED0C07" w:rsidP="00DC6F00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Концерн ЮИТ объявляет об открытии регионального подразделения в Тюмени</w:t>
      </w:r>
    </w:p>
    <w:p w14:paraId="4A5720CB" w14:textId="7A8353E6" w:rsidR="00A64682" w:rsidRPr="00A670CE" w:rsidRDefault="00A64682" w:rsidP="00DC6F00">
      <w:pPr>
        <w:pStyle w:val="11"/>
        <w:rPr>
          <w:szCs w:val="22"/>
        </w:rPr>
      </w:pPr>
      <w:r w:rsidRPr="00A670CE">
        <w:rPr>
          <w:szCs w:val="22"/>
        </w:rPr>
        <w:t xml:space="preserve">В Тюмени начала работу </w:t>
      </w:r>
      <w:r w:rsidR="004C1B02" w:rsidRPr="00A670CE">
        <w:rPr>
          <w:szCs w:val="22"/>
        </w:rPr>
        <w:t>дочерняя компа</w:t>
      </w:r>
      <w:bookmarkStart w:id="0" w:name="_GoBack"/>
      <w:bookmarkEnd w:id="0"/>
      <w:r w:rsidR="004C1B02" w:rsidRPr="00A670CE">
        <w:rPr>
          <w:szCs w:val="22"/>
        </w:rPr>
        <w:t>ния концерна ЮИТ</w:t>
      </w:r>
      <w:r w:rsidR="00ED0C07" w:rsidRPr="00A670CE">
        <w:rPr>
          <w:szCs w:val="22"/>
        </w:rPr>
        <w:t xml:space="preserve"> –</w:t>
      </w:r>
      <w:r w:rsidR="004C1B02" w:rsidRPr="00A670CE">
        <w:rPr>
          <w:szCs w:val="22"/>
        </w:rPr>
        <w:t xml:space="preserve"> ЮИТ</w:t>
      </w:r>
      <w:r w:rsidRPr="00A670CE">
        <w:rPr>
          <w:szCs w:val="22"/>
        </w:rPr>
        <w:t xml:space="preserve"> Тюмень. </w:t>
      </w:r>
      <w:r w:rsidR="000F7376" w:rsidRPr="00A670CE">
        <w:rPr>
          <w:szCs w:val="22"/>
        </w:rPr>
        <w:t xml:space="preserve">Ранее на рынке Тюмени оперировала екатеринбургская дочерняя компания концерна, ЮИТ </w:t>
      </w:r>
      <w:proofErr w:type="spellStart"/>
      <w:r w:rsidR="000F7376" w:rsidRPr="00A670CE">
        <w:rPr>
          <w:szCs w:val="22"/>
        </w:rPr>
        <w:t>Уралстрой</w:t>
      </w:r>
      <w:proofErr w:type="spellEnd"/>
      <w:r w:rsidR="000F7376" w:rsidRPr="00A670CE">
        <w:rPr>
          <w:szCs w:val="22"/>
        </w:rPr>
        <w:t xml:space="preserve">. Она и далее будет присутствовать в регионе, завершая начатое строительство, все же новые проекты </w:t>
      </w:r>
      <w:r w:rsidR="00FB0AFE" w:rsidRPr="00A670CE">
        <w:rPr>
          <w:szCs w:val="22"/>
        </w:rPr>
        <w:t xml:space="preserve">будут </w:t>
      </w:r>
      <w:r w:rsidR="000F7376" w:rsidRPr="00A670CE">
        <w:rPr>
          <w:szCs w:val="22"/>
        </w:rPr>
        <w:t xml:space="preserve">уже </w:t>
      </w:r>
      <w:r w:rsidR="00FB0AFE" w:rsidRPr="00A670CE">
        <w:rPr>
          <w:szCs w:val="22"/>
        </w:rPr>
        <w:t xml:space="preserve">находиться в портфеле </w:t>
      </w:r>
      <w:r w:rsidR="000F7376" w:rsidRPr="00A670CE">
        <w:rPr>
          <w:szCs w:val="22"/>
        </w:rPr>
        <w:t>ЮИТ Тюмень.</w:t>
      </w:r>
    </w:p>
    <w:p w14:paraId="7C6969C4" w14:textId="0AF5F839" w:rsidR="00026A19" w:rsidRPr="00A670CE" w:rsidRDefault="00455550" w:rsidP="00026A19">
      <w:pPr>
        <w:pStyle w:val="11"/>
      </w:pPr>
      <w:r w:rsidRPr="00A670CE">
        <w:rPr>
          <w:szCs w:val="22"/>
        </w:rPr>
        <w:t xml:space="preserve">В пятницу, 19 августа, Тюмень посетил </w:t>
      </w:r>
      <w:r w:rsidR="001820D8" w:rsidRPr="00A670CE">
        <w:rPr>
          <w:szCs w:val="22"/>
        </w:rPr>
        <w:t xml:space="preserve">с визитом </w:t>
      </w:r>
      <w:r w:rsidRPr="00A670CE">
        <w:rPr>
          <w:szCs w:val="22"/>
        </w:rPr>
        <w:t xml:space="preserve">президент концерна ЮИТ Кари </w:t>
      </w:r>
      <w:proofErr w:type="spellStart"/>
      <w:r w:rsidRPr="00A670CE">
        <w:rPr>
          <w:szCs w:val="22"/>
        </w:rPr>
        <w:t>Каунискангас</w:t>
      </w:r>
      <w:proofErr w:type="spellEnd"/>
      <w:r w:rsidRPr="00A670CE">
        <w:rPr>
          <w:szCs w:val="22"/>
        </w:rPr>
        <w:t xml:space="preserve">. Г-н </w:t>
      </w:r>
      <w:proofErr w:type="spellStart"/>
      <w:r w:rsidRPr="00A670CE">
        <w:rPr>
          <w:szCs w:val="22"/>
        </w:rPr>
        <w:t>Каунискангас</w:t>
      </w:r>
      <w:proofErr w:type="spellEnd"/>
      <w:r w:rsidRPr="00A670CE">
        <w:rPr>
          <w:szCs w:val="22"/>
        </w:rPr>
        <w:t xml:space="preserve"> провел</w:t>
      </w:r>
      <w:r w:rsidR="001145FD" w:rsidRPr="00A670CE">
        <w:rPr>
          <w:szCs w:val="22"/>
        </w:rPr>
        <w:t xml:space="preserve"> встречу с руководством компаний</w:t>
      </w:r>
      <w:r w:rsidRPr="00A670CE">
        <w:rPr>
          <w:szCs w:val="22"/>
        </w:rPr>
        <w:t xml:space="preserve"> ЮИТ Тюмень и ЮИТ </w:t>
      </w:r>
      <w:proofErr w:type="spellStart"/>
      <w:r w:rsidRPr="00A670CE">
        <w:rPr>
          <w:szCs w:val="22"/>
        </w:rPr>
        <w:t>Уралстрой</w:t>
      </w:r>
      <w:proofErr w:type="spellEnd"/>
      <w:r w:rsidRPr="00A670CE">
        <w:rPr>
          <w:szCs w:val="22"/>
        </w:rPr>
        <w:t xml:space="preserve">, а также посетил </w:t>
      </w:r>
      <w:r w:rsidR="00000DDD" w:rsidRPr="00A670CE">
        <w:rPr>
          <w:szCs w:val="22"/>
        </w:rPr>
        <w:t xml:space="preserve">проекты </w:t>
      </w:r>
      <w:r w:rsidR="00B602D0" w:rsidRPr="00A670CE">
        <w:rPr>
          <w:szCs w:val="22"/>
        </w:rPr>
        <w:t xml:space="preserve">ЮИТ </w:t>
      </w:r>
      <w:r w:rsidRPr="00A670CE">
        <w:rPr>
          <w:szCs w:val="22"/>
        </w:rPr>
        <w:t>в Тюмени.</w:t>
      </w:r>
      <w:r w:rsidR="00026A19" w:rsidRPr="00A670CE">
        <w:t xml:space="preserve"> </w:t>
      </w:r>
    </w:p>
    <w:p w14:paraId="4236AD97" w14:textId="51122470" w:rsidR="00455550" w:rsidRPr="00026A19" w:rsidRDefault="00026A19" w:rsidP="00455550">
      <w:pPr>
        <w:pStyle w:val="11"/>
      </w:pPr>
      <w:r w:rsidRPr="00A670CE">
        <w:t>«Мы и ранее прибегали к подобной организации бизнес-процессов в наш</w:t>
      </w:r>
      <w:r w:rsidR="00C94C0C" w:rsidRPr="00A670CE">
        <w:t>ей</w:t>
      </w:r>
      <w:r w:rsidRPr="00A670CE">
        <w:t xml:space="preserve"> компани</w:t>
      </w:r>
      <w:r w:rsidR="00C94C0C" w:rsidRPr="00A670CE">
        <w:t>и</w:t>
      </w:r>
      <w:r w:rsidRPr="00A670CE">
        <w:t xml:space="preserve">: </w:t>
      </w:r>
      <w:r w:rsidR="00C94C0C" w:rsidRPr="00A670CE">
        <w:t xml:space="preserve">когда мы начинали работу </w:t>
      </w:r>
      <w:r w:rsidRPr="00A670CE">
        <w:t>в нов</w:t>
      </w:r>
      <w:r w:rsidR="00C94C0C" w:rsidRPr="00A670CE">
        <w:t>ом</w:t>
      </w:r>
      <w:r w:rsidRPr="00A670CE">
        <w:t xml:space="preserve"> регион</w:t>
      </w:r>
      <w:r w:rsidR="00C94C0C" w:rsidRPr="00A670CE">
        <w:t>е,</w:t>
      </w:r>
      <w:r w:rsidRPr="00A670CE">
        <w:t xml:space="preserve"> </w:t>
      </w:r>
      <w:r w:rsidR="000F7376" w:rsidRPr="00A670CE">
        <w:t xml:space="preserve">мы оперировали на рынке </w:t>
      </w:r>
      <w:r w:rsidR="00DF21CB" w:rsidRPr="00A670CE">
        <w:t>силами</w:t>
      </w:r>
      <w:r w:rsidR="000F7376" w:rsidRPr="00A670CE">
        <w:t xml:space="preserve"> одной из наших уже сложившихся компаний</w:t>
      </w:r>
      <w:r w:rsidRPr="00A670CE">
        <w:t xml:space="preserve">, и </w:t>
      </w:r>
      <w:r w:rsidR="000E139D" w:rsidRPr="00A670CE">
        <w:t xml:space="preserve">как только </w:t>
      </w:r>
      <w:r w:rsidRPr="00A670CE">
        <w:t xml:space="preserve">мы чувствовали, что </w:t>
      </w:r>
      <w:r w:rsidR="00DF21CB" w:rsidRPr="00A670CE">
        <w:t>наступил благоприятный момент для открытия новой компании, мы создавали</w:t>
      </w:r>
      <w:r w:rsidR="000F7376" w:rsidRPr="00A670CE">
        <w:t xml:space="preserve"> уже самостоятельную единицу</w:t>
      </w:r>
      <w:r w:rsidRPr="00A670CE">
        <w:t xml:space="preserve">. Эта схема работает довольно успешно, мы можем убедиться в этом и на примере ЮИТ Тюмень. Я поздравляю нашу </w:t>
      </w:r>
      <w:r w:rsidR="00C94C0C" w:rsidRPr="00A670CE">
        <w:t>местную</w:t>
      </w:r>
      <w:r w:rsidRPr="00A670CE">
        <w:t xml:space="preserve"> команду и желаю </w:t>
      </w:r>
      <w:r w:rsidR="00C94C0C" w:rsidRPr="00A670CE">
        <w:t>коллегам</w:t>
      </w:r>
      <w:r w:rsidRPr="00A670CE">
        <w:t xml:space="preserve"> дальнейших успехов в работе! Сегодня я посетил все наши проекты в Тюмени и очень доволен результатом</w:t>
      </w:r>
      <w:r>
        <w:t xml:space="preserve">. Опираясь на успешную динамику продаж, можно утверждать, что наши клиенты в Тюмени уже успели получить представление о качестве наших продуктов и сервисов. Хочется добавить, что мы приложим все усилия, чтобы и далее поддерживать этот уровень», – говорит Кари </w:t>
      </w:r>
      <w:proofErr w:type="spellStart"/>
      <w:r>
        <w:t>Каунискангас</w:t>
      </w:r>
      <w:proofErr w:type="spellEnd"/>
      <w:r>
        <w:t xml:space="preserve">, президент концерна ЮИТ. </w:t>
      </w:r>
    </w:p>
    <w:p w14:paraId="5AC84B9D" w14:textId="14A2685F" w:rsidR="001145FD" w:rsidRDefault="00036AA8" w:rsidP="00DC6F00">
      <w:pPr>
        <w:pStyle w:val="11"/>
        <w:rPr>
          <w:szCs w:val="22"/>
        </w:rPr>
      </w:pPr>
      <w:r w:rsidRPr="00036AA8">
        <w:rPr>
          <w:szCs w:val="22"/>
        </w:rPr>
        <w:t xml:space="preserve">На данный момент в портфеле </w:t>
      </w:r>
      <w:r w:rsidR="00455550">
        <w:rPr>
          <w:szCs w:val="22"/>
        </w:rPr>
        <w:t>ЮИТ</w:t>
      </w:r>
      <w:r w:rsidR="005F25D0" w:rsidRPr="005F25D0">
        <w:rPr>
          <w:szCs w:val="22"/>
        </w:rPr>
        <w:t xml:space="preserve"> </w:t>
      </w:r>
      <w:r w:rsidR="005F25D0">
        <w:rPr>
          <w:szCs w:val="22"/>
        </w:rPr>
        <w:t>в</w:t>
      </w:r>
      <w:r w:rsidR="00455550">
        <w:rPr>
          <w:szCs w:val="22"/>
        </w:rPr>
        <w:t xml:space="preserve"> Тюмен</w:t>
      </w:r>
      <w:r w:rsidR="005F25D0">
        <w:rPr>
          <w:szCs w:val="22"/>
        </w:rPr>
        <w:t>и</w:t>
      </w:r>
      <w:r w:rsidRPr="00036AA8">
        <w:rPr>
          <w:szCs w:val="22"/>
        </w:rPr>
        <w:t xml:space="preserve"> </w:t>
      </w:r>
      <w:r w:rsidR="00B602D0" w:rsidRPr="00036AA8">
        <w:rPr>
          <w:szCs w:val="22"/>
        </w:rPr>
        <w:t>наход</w:t>
      </w:r>
      <w:r w:rsidR="00B602D0">
        <w:rPr>
          <w:szCs w:val="22"/>
        </w:rPr>
        <w:t>я</w:t>
      </w:r>
      <w:r w:rsidR="00B602D0" w:rsidRPr="00036AA8">
        <w:rPr>
          <w:szCs w:val="22"/>
        </w:rPr>
        <w:t xml:space="preserve">тся </w:t>
      </w:r>
      <w:r w:rsidRPr="00036AA8">
        <w:rPr>
          <w:szCs w:val="22"/>
        </w:rPr>
        <w:t>один строящийся проект, ЖК «Жуков»</w:t>
      </w:r>
      <w:r>
        <w:rPr>
          <w:szCs w:val="22"/>
        </w:rPr>
        <w:t xml:space="preserve"> (ул. Бакинских комиссаров)</w:t>
      </w:r>
      <w:r w:rsidRPr="00036AA8">
        <w:rPr>
          <w:szCs w:val="22"/>
        </w:rPr>
        <w:t xml:space="preserve">, а также один </w:t>
      </w:r>
      <w:r>
        <w:rPr>
          <w:szCs w:val="22"/>
        </w:rPr>
        <w:t xml:space="preserve">перспективный – жилой комплекс под рабочим названием «Финский залив» в районе Мыс. </w:t>
      </w:r>
    </w:p>
    <w:p w14:paraId="785CFB69" w14:textId="09F41F73" w:rsidR="00036AA8" w:rsidRPr="00455550" w:rsidRDefault="00455550" w:rsidP="00DC6F00">
      <w:pPr>
        <w:pStyle w:val="11"/>
        <w:rPr>
          <w:szCs w:val="22"/>
        </w:rPr>
      </w:pPr>
      <w:r>
        <w:rPr>
          <w:szCs w:val="22"/>
        </w:rPr>
        <w:t xml:space="preserve">Строительство ЖК «Жуков» стартовало в </w:t>
      </w:r>
      <w:r>
        <w:rPr>
          <w:szCs w:val="22"/>
          <w:lang w:val="en-US"/>
        </w:rPr>
        <w:t>IV</w:t>
      </w:r>
      <w:r w:rsidRPr="00455550">
        <w:rPr>
          <w:szCs w:val="22"/>
        </w:rPr>
        <w:t xml:space="preserve"> </w:t>
      </w:r>
      <w:r>
        <w:rPr>
          <w:szCs w:val="22"/>
        </w:rPr>
        <w:t xml:space="preserve">квартале 2013 года, проект состоит из </w:t>
      </w:r>
      <w:r w:rsidR="00EF016E" w:rsidRPr="00EF016E">
        <w:rPr>
          <w:szCs w:val="22"/>
        </w:rPr>
        <w:t>трех монолитных многоэтажных жилых зданий, рассчитанных на 896 квартир, со встроенными торгово-офисным</w:t>
      </w:r>
      <w:r w:rsidR="00EF016E">
        <w:rPr>
          <w:szCs w:val="22"/>
        </w:rPr>
        <w:t xml:space="preserve">и помещениями на первых этажах, а также </w:t>
      </w:r>
      <w:r w:rsidR="00EF016E" w:rsidRPr="00EF016E">
        <w:rPr>
          <w:szCs w:val="22"/>
        </w:rPr>
        <w:t xml:space="preserve">двух наземных многоуровневых паркингов. </w:t>
      </w:r>
      <w:r w:rsidR="00EF016E">
        <w:rPr>
          <w:szCs w:val="22"/>
        </w:rPr>
        <w:t xml:space="preserve">Первый дом комплекса был введен в эксплуатацию, согласно </w:t>
      </w:r>
      <w:r w:rsidR="00C94C0C">
        <w:rPr>
          <w:szCs w:val="22"/>
        </w:rPr>
        <w:t>графику</w:t>
      </w:r>
      <w:r w:rsidR="00EF016E">
        <w:rPr>
          <w:szCs w:val="22"/>
        </w:rPr>
        <w:t>, в 2015 году, а с</w:t>
      </w:r>
      <w:r w:rsidR="00EF016E" w:rsidRPr="00EF016E">
        <w:rPr>
          <w:szCs w:val="22"/>
        </w:rPr>
        <w:t>дача всего объекта запланирована на 2018 год.</w:t>
      </w:r>
    </w:p>
    <w:p w14:paraId="4DF9016E" w14:textId="25834D36" w:rsidR="00A64682" w:rsidRDefault="00EF016E" w:rsidP="00DC6F00">
      <w:pPr>
        <w:pStyle w:val="11"/>
      </w:pPr>
      <w:r>
        <w:t>Второй участок был приобретен в мае прошлого года, его п</w:t>
      </w:r>
      <w:r w:rsidRPr="00EF016E">
        <w:t>лощадь составляет 3,3 га. Планируется, что</w:t>
      </w:r>
      <w:r>
        <w:t xml:space="preserve"> здесь будет возведен</w:t>
      </w:r>
      <w:r w:rsidRPr="00EF016E">
        <w:t xml:space="preserve"> комплекс из трех жилых домов со встроенными коммерческими помещениями. Покупателям будут предложены </w:t>
      </w:r>
      <w:r w:rsidR="00C94C0C">
        <w:t>около 500</w:t>
      </w:r>
      <w:r w:rsidR="00C94C0C" w:rsidRPr="00EF016E">
        <w:t xml:space="preserve"> </w:t>
      </w:r>
      <w:r w:rsidRPr="00EF016E">
        <w:t xml:space="preserve">квартир, суммарная площадь которых составит </w:t>
      </w:r>
      <w:r w:rsidR="00C94C0C">
        <w:t xml:space="preserve">около </w:t>
      </w:r>
      <w:r w:rsidRPr="00EF016E">
        <w:t>2</w:t>
      </w:r>
      <w:r w:rsidR="00C94C0C">
        <w:t>2</w:t>
      </w:r>
      <w:r w:rsidRPr="00EF016E">
        <w:t xml:space="preserve"> тыс. кв. м, а также коммерческие помещения площадью </w:t>
      </w:r>
      <w:r w:rsidR="00C94C0C">
        <w:t>около 2</w:t>
      </w:r>
      <w:r w:rsidRPr="00EF016E">
        <w:t xml:space="preserve"> тыс. кв. м.</w:t>
      </w:r>
    </w:p>
    <w:p w14:paraId="066ADAD1" w14:textId="5BA77A4B" w:rsidR="00CC08D1" w:rsidRDefault="00CC08D1" w:rsidP="00DC6F00">
      <w:pPr>
        <w:pStyle w:val="11"/>
      </w:pPr>
      <w:r>
        <w:t>В настоящее время компания занимается активным поиском участков для перспективных проектов.</w:t>
      </w:r>
    </w:p>
    <w:p w14:paraId="7734BBCF" w14:textId="77777777" w:rsidR="00E84875" w:rsidRDefault="00E84875" w:rsidP="00C016BE">
      <w:pPr>
        <w:jc w:val="both"/>
        <w:rPr>
          <w:b/>
          <w:lang w:val="ru-RU"/>
        </w:rPr>
      </w:pPr>
    </w:p>
    <w:p w14:paraId="0F25C35D" w14:textId="77777777" w:rsidR="00A36655" w:rsidRPr="00A36655" w:rsidRDefault="00A36655" w:rsidP="00A36655">
      <w:pPr>
        <w:jc w:val="both"/>
        <w:rPr>
          <w:b/>
          <w:lang w:val="ru-RU"/>
        </w:rPr>
      </w:pPr>
      <w:r w:rsidRPr="00A36655">
        <w:rPr>
          <w:b/>
          <w:lang w:val="ru-RU"/>
        </w:rPr>
        <w:t>О концерне ЮИТ</w:t>
      </w:r>
    </w:p>
    <w:p w14:paraId="36C48128" w14:textId="77777777" w:rsidR="00A36655" w:rsidRPr="00A36655" w:rsidRDefault="00A36655" w:rsidP="00A36655">
      <w:pPr>
        <w:jc w:val="both"/>
        <w:rPr>
          <w:b/>
          <w:lang w:val="ru-RU"/>
        </w:rPr>
      </w:pPr>
    </w:p>
    <w:p w14:paraId="2B9BA21E" w14:textId="77777777" w:rsidR="00A36655" w:rsidRPr="00A36655" w:rsidRDefault="00A36655" w:rsidP="00A36655">
      <w:pPr>
        <w:jc w:val="both"/>
      </w:pPr>
      <w:r w:rsidRPr="00A36655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</w:t>
      </w:r>
      <w:r w:rsidRPr="00A36655">
        <w:lastRenderedPageBreak/>
        <w:t>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0CA7106C" w14:textId="77777777" w:rsidR="00A36655" w:rsidRPr="00A36655" w:rsidRDefault="00A36655" w:rsidP="00A36655">
      <w:pPr>
        <w:jc w:val="both"/>
      </w:pPr>
      <w:r w:rsidRPr="00A36655">
        <w:t xml:space="preserve">ЮИТ обеспечивает работой </w:t>
      </w:r>
      <w:r w:rsidRPr="00A36655">
        <w:rPr>
          <w:lang w:val="ru-RU"/>
        </w:rPr>
        <w:t>около</w:t>
      </w:r>
      <w:r w:rsidRPr="00A36655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02DC991" w14:textId="77777777" w:rsidR="00A36655" w:rsidRPr="00A36655" w:rsidRDefault="00A36655" w:rsidP="00A36655">
      <w:pPr>
        <w:jc w:val="both"/>
        <w:rPr>
          <w:rFonts w:cs="Arial"/>
          <w:lang w:val="ru-RU"/>
        </w:rPr>
      </w:pPr>
    </w:p>
    <w:p w14:paraId="779A7A57" w14:textId="77777777" w:rsidR="00A36655" w:rsidRPr="00A36655" w:rsidRDefault="007D34B9" w:rsidP="00A36655">
      <w:pPr>
        <w:jc w:val="both"/>
        <w:rPr>
          <w:rFonts w:cs="Arial"/>
          <w:lang w:val="ru-RU"/>
        </w:rPr>
      </w:pPr>
      <w:hyperlink r:id="rId12" w:history="1">
        <w:r w:rsidR="00A36655" w:rsidRPr="00A36655">
          <w:rPr>
            <w:rFonts w:cs="Arial"/>
            <w:lang w:val="ru-RU"/>
          </w:rPr>
          <w:t>www.yit.ru</w:t>
        </w:r>
      </w:hyperlink>
      <w:r w:rsidR="00A36655" w:rsidRPr="00A36655">
        <w:rPr>
          <w:rFonts w:cs="Arial"/>
          <w:lang w:val="ru-RU"/>
        </w:rPr>
        <w:t xml:space="preserve">, </w:t>
      </w:r>
      <w:hyperlink w:history="1"/>
      <w:hyperlink r:id="rId13" w:history="1">
        <w:r w:rsidR="00A36655" w:rsidRPr="00A36655">
          <w:rPr>
            <w:rFonts w:cs="Arial"/>
            <w:lang w:val="ru-RU"/>
          </w:rPr>
          <w:t>www.yitgroup.com</w:t>
        </w:r>
      </w:hyperlink>
    </w:p>
    <w:p w14:paraId="7C54646C" w14:textId="77777777" w:rsidR="00A36655" w:rsidRPr="00A36655" w:rsidRDefault="00A36655" w:rsidP="00A36655">
      <w:pPr>
        <w:jc w:val="both"/>
        <w:rPr>
          <w:rFonts w:cs="Arial"/>
          <w:lang w:val="ru-RU"/>
        </w:rPr>
      </w:pPr>
    </w:p>
    <w:p w14:paraId="4C9D8562" w14:textId="77777777" w:rsidR="00A36655" w:rsidRPr="00A36655" w:rsidRDefault="00A36655" w:rsidP="00A36655">
      <w:pPr>
        <w:jc w:val="both"/>
        <w:rPr>
          <w:rFonts w:cs="Arial"/>
          <w:b/>
          <w:lang w:val="ru-RU"/>
        </w:rPr>
      </w:pPr>
      <w:r w:rsidRPr="00A36655">
        <w:rPr>
          <w:rFonts w:cs="Arial"/>
          <w:b/>
          <w:lang w:val="ru-RU"/>
        </w:rPr>
        <w:t xml:space="preserve">О компании ЮИТ </w:t>
      </w:r>
      <w:proofErr w:type="spellStart"/>
      <w:r w:rsidRPr="00A36655">
        <w:rPr>
          <w:rFonts w:cs="Arial"/>
          <w:b/>
          <w:lang w:val="ru-RU"/>
        </w:rPr>
        <w:t>Уралстрой</w:t>
      </w:r>
      <w:proofErr w:type="spellEnd"/>
    </w:p>
    <w:p w14:paraId="5212EE12" w14:textId="77777777" w:rsidR="00A36655" w:rsidRPr="00A36655" w:rsidRDefault="00A36655" w:rsidP="00A36655">
      <w:pPr>
        <w:jc w:val="both"/>
        <w:rPr>
          <w:rFonts w:ascii="Arial" w:eastAsia="Times New Roman" w:hAnsi="Arial" w:cs="Arial"/>
          <w:iCs/>
          <w:lang w:val="ru-RU" w:eastAsia="fi-FI"/>
        </w:rPr>
      </w:pPr>
    </w:p>
    <w:p w14:paraId="3B4410D7" w14:textId="77777777" w:rsidR="00A36655" w:rsidRPr="00A36655" w:rsidRDefault="00A36655" w:rsidP="00A36655">
      <w:pPr>
        <w:jc w:val="both"/>
        <w:rPr>
          <w:rFonts w:cs="Arial"/>
          <w:lang w:val="ru-RU"/>
        </w:rPr>
      </w:pPr>
      <w:r w:rsidRPr="00A36655">
        <w:rPr>
          <w:rFonts w:cs="Arial"/>
          <w:lang w:val="ru-RU"/>
        </w:rPr>
        <w:t xml:space="preserve">ЮИТ </w:t>
      </w:r>
      <w:proofErr w:type="spellStart"/>
      <w:r w:rsidRPr="00A36655">
        <w:rPr>
          <w:rFonts w:cs="Arial"/>
          <w:lang w:val="ru-RU"/>
        </w:rPr>
        <w:t>Уралстрой</w:t>
      </w:r>
      <w:proofErr w:type="spellEnd"/>
      <w:r w:rsidRPr="00A36655">
        <w:rPr>
          <w:rFonts w:cs="Arial"/>
          <w:lang w:val="ru-RU"/>
        </w:rPr>
        <w:t xml:space="preserve">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</w:t>
      </w:r>
      <w:proofErr w:type="spellStart"/>
      <w:r w:rsidRPr="00A36655">
        <w:rPr>
          <w:rFonts w:cs="Arial"/>
          <w:lang w:val="ru-RU"/>
        </w:rPr>
        <w:t>Уралстрой</w:t>
      </w:r>
      <w:proofErr w:type="spellEnd"/>
      <w:r w:rsidRPr="00A36655">
        <w:rPr>
          <w:rFonts w:cs="Arial"/>
          <w:lang w:val="ru-RU"/>
        </w:rPr>
        <w:t xml:space="preserve"> завершила строительство следующих объектов: ЖК «Великолепная восьмерка», ЖК «</w:t>
      </w:r>
      <w:proofErr w:type="spellStart"/>
      <w:r w:rsidRPr="00A36655">
        <w:rPr>
          <w:rFonts w:cs="Arial"/>
          <w:lang w:val="ru-RU"/>
        </w:rPr>
        <w:t>Оптима</w:t>
      </w:r>
      <w:proofErr w:type="spellEnd"/>
      <w:r w:rsidRPr="00A36655">
        <w:rPr>
          <w:rFonts w:cs="Arial"/>
          <w:lang w:val="ru-RU"/>
        </w:rPr>
        <w:t>», ЖК «Заря», ЖК «Дружба», ЖК «</w:t>
      </w:r>
      <w:proofErr w:type="spellStart"/>
      <w:r w:rsidRPr="00A36655">
        <w:rPr>
          <w:rFonts w:cs="Arial"/>
          <w:lang w:val="ru-RU"/>
        </w:rPr>
        <w:t>Форест</w:t>
      </w:r>
      <w:proofErr w:type="spellEnd"/>
      <w:r w:rsidRPr="00A36655">
        <w:rPr>
          <w:rFonts w:cs="Arial"/>
          <w:lang w:val="ru-RU"/>
        </w:rPr>
        <w:t>», ЖК «Фаворит» и гаражного комплекса в Екатеринбурге, ЖК «Юстас» и ЖК «Рифей» (1-13 ПК) в Верхней Пышме, а также ЖК «Жуков» (ГП-1) в Тюмени. На данный момент ведется строительство еще четырех объектов.</w:t>
      </w:r>
    </w:p>
    <w:p w14:paraId="3D46DBF3" w14:textId="77777777" w:rsidR="00A36655" w:rsidRPr="00A36655" w:rsidRDefault="00A36655" w:rsidP="00A36655">
      <w:pPr>
        <w:jc w:val="both"/>
        <w:rPr>
          <w:rFonts w:cs="Arial"/>
          <w:iCs/>
          <w:lang w:val="ru-RU"/>
        </w:rPr>
      </w:pPr>
    </w:p>
    <w:p w14:paraId="6270DCEE" w14:textId="77777777" w:rsidR="00A36655" w:rsidRPr="00A36655" w:rsidRDefault="007D34B9" w:rsidP="00A36655">
      <w:pPr>
        <w:jc w:val="both"/>
        <w:rPr>
          <w:rFonts w:cs="Arial"/>
          <w:b/>
          <w:lang w:val="ru-RU"/>
        </w:rPr>
      </w:pPr>
      <w:hyperlink r:id="rId14" w:history="1">
        <w:r w:rsidR="00A36655" w:rsidRPr="00A36655">
          <w:rPr>
            <w:rFonts w:cs="Arial"/>
            <w:iCs/>
            <w:color w:val="009AD5" w:themeColor="hyperlink"/>
            <w:u w:val="single"/>
          </w:rPr>
          <w:t>www</w:t>
        </w:r>
        <w:r w:rsidR="00A36655" w:rsidRPr="00A36655">
          <w:rPr>
            <w:rFonts w:cs="Arial"/>
            <w:iCs/>
            <w:color w:val="009AD5" w:themeColor="hyperlink"/>
            <w:u w:val="single"/>
            <w:lang w:val="ru-RU"/>
          </w:rPr>
          <w:t>.</w:t>
        </w:r>
        <w:r w:rsidR="00A36655" w:rsidRPr="00A36655">
          <w:rPr>
            <w:rFonts w:cs="Arial"/>
            <w:iCs/>
            <w:color w:val="009AD5" w:themeColor="hyperlink"/>
            <w:u w:val="single"/>
          </w:rPr>
          <w:t>yitural</w:t>
        </w:r>
        <w:r w:rsidR="00A36655" w:rsidRPr="00A36655">
          <w:rPr>
            <w:rFonts w:cs="Arial"/>
            <w:iCs/>
            <w:color w:val="009AD5" w:themeColor="hyperlink"/>
            <w:u w:val="single"/>
            <w:lang w:val="ru-RU"/>
          </w:rPr>
          <w:t>.</w:t>
        </w:r>
        <w:r w:rsidR="00A36655" w:rsidRPr="00A36655">
          <w:rPr>
            <w:rFonts w:cs="Arial"/>
            <w:iCs/>
            <w:color w:val="009AD5" w:themeColor="hyperlink"/>
            <w:u w:val="single"/>
          </w:rPr>
          <w:t>ru</w:t>
        </w:r>
      </w:hyperlink>
    </w:p>
    <w:p w14:paraId="43A92686" w14:textId="77777777" w:rsidR="00B0367F" w:rsidRDefault="00B0367F" w:rsidP="00B0367F">
      <w:pPr>
        <w:rPr>
          <w:rFonts w:cs="Arial"/>
          <w:b/>
          <w:lang w:val="ru-RU"/>
        </w:rPr>
      </w:pPr>
    </w:p>
    <w:p w14:paraId="392BBCA1" w14:textId="77777777" w:rsidR="004C1B02" w:rsidRPr="00B0367F" w:rsidRDefault="004C1B02" w:rsidP="00B0367F">
      <w:pPr>
        <w:rPr>
          <w:lang w:val="ru-RU"/>
        </w:rPr>
      </w:pPr>
    </w:p>
    <w:sectPr w:rsidR="004C1B02" w:rsidRPr="00B0367F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B71E" w14:textId="77777777" w:rsidR="001378DB" w:rsidRDefault="001378DB" w:rsidP="00FF4A0B">
      <w:r>
        <w:separator/>
      </w:r>
    </w:p>
  </w:endnote>
  <w:endnote w:type="continuationSeparator" w:id="0">
    <w:p w14:paraId="33B61D3D" w14:textId="77777777" w:rsidR="001378DB" w:rsidRDefault="001378DB" w:rsidP="00FF4A0B">
      <w:r>
        <w:continuationSeparator/>
      </w:r>
    </w:p>
  </w:endnote>
  <w:endnote w:type="continuationNotice" w:id="1">
    <w:p w14:paraId="61FF2C64" w14:textId="77777777" w:rsidR="001378DB" w:rsidRDefault="00137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A247D" w14:textId="77777777" w:rsidR="001378DB" w:rsidRDefault="001378DB" w:rsidP="00FF4A0B">
      <w:r>
        <w:separator/>
      </w:r>
    </w:p>
  </w:footnote>
  <w:footnote w:type="continuationSeparator" w:id="0">
    <w:p w14:paraId="091D9E38" w14:textId="77777777" w:rsidR="001378DB" w:rsidRDefault="001378DB" w:rsidP="00FF4A0B">
      <w:r>
        <w:continuationSeparator/>
      </w:r>
    </w:p>
  </w:footnote>
  <w:footnote w:type="continuationNotice" w:id="1">
    <w:p w14:paraId="7E29104C" w14:textId="77777777" w:rsidR="001378DB" w:rsidRDefault="001378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46818759" w:rsidR="00A448D3" w:rsidRPr="00A933F8" w:rsidRDefault="007D34B9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F4988">
                <w:rPr>
                  <w:lang w:val="en-GB"/>
                </w:rPr>
                <w:t>22 August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7D34B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1566E03E" w:rsidR="00A448D3" w:rsidRPr="00A933F8" w:rsidRDefault="007D34B9" w:rsidP="00C95D50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22 August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7D34B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72973227" w:rsidR="00A448D3" w:rsidRPr="00A64682" w:rsidRDefault="00A64682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Тюмень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0DDD"/>
    <w:rsid w:val="00026A19"/>
    <w:rsid w:val="000363DD"/>
    <w:rsid w:val="00036970"/>
    <w:rsid w:val="00036AA8"/>
    <w:rsid w:val="000437FF"/>
    <w:rsid w:val="000537EA"/>
    <w:rsid w:val="00054CC0"/>
    <w:rsid w:val="00064F52"/>
    <w:rsid w:val="000766CB"/>
    <w:rsid w:val="00077175"/>
    <w:rsid w:val="00087DA6"/>
    <w:rsid w:val="000917C6"/>
    <w:rsid w:val="000B17F6"/>
    <w:rsid w:val="000B20A2"/>
    <w:rsid w:val="000B7101"/>
    <w:rsid w:val="000C63C7"/>
    <w:rsid w:val="000D0BE3"/>
    <w:rsid w:val="000D43EE"/>
    <w:rsid w:val="000D7575"/>
    <w:rsid w:val="000E139D"/>
    <w:rsid w:val="000E36CB"/>
    <w:rsid w:val="000F2284"/>
    <w:rsid w:val="000F5E92"/>
    <w:rsid w:val="000F7376"/>
    <w:rsid w:val="0010186B"/>
    <w:rsid w:val="00106476"/>
    <w:rsid w:val="00112CBC"/>
    <w:rsid w:val="001145FD"/>
    <w:rsid w:val="00116BB6"/>
    <w:rsid w:val="00117173"/>
    <w:rsid w:val="001178C4"/>
    <w:rsid w:val="00120E4E"/>
    <w:rsid w:val="001224E8"/>
    <w:rsid w:val="00122990"/>
    <w:rsid w:val="001378DB"/>
    <w:rsid w:val="0014500A"/>
    <w:rsid w:val="00155965"/>
    <w:rsid w:val="00163A58"/>
    <w:rsid w:val="00166EF5"/>
    <w:rsid w:val="0017144C"/>
    <w:rsid w:val="00175DC1"/>
    <w:rsid w:val="001760E0"/>
    <w:rsid w:val="001820D8"/>
    <w:rsid w:val="00186AE0"/>
    <w:rsid w:val="001916D7"/>
    <w:rsid w:val="001A059C"/>
    <w:rsid w:val="001A23A6"/>
    <w:rsid w:val="001C6E04"/>
    <w:rsid w:val="001F6222"/>
    <w:rsid w:val="00204326"/>
    <w:rsid w:val="00210E3E"/>
    <w:rsid w:val="00212536"/>
    <w:rsid w:val="00225F38"/>
    <w:rsid w:val="00234C2B"/>
    <w:rsid w:val="002417E1"/>
    <w:rsid w:val="002431FC"/>
    <w:rsid w:val="0024637B"/>
    <w:rsid w:val="002513C7"/>
    <w:rsid w:val="00255EFB"/>
    <w:rsid w:val="002666BA"/>
    <w:rsid w:val="00271538"/>
    <w:rsid w:val="002765A2"/>
    <w:rsid w:val="00290067"/>
    <w:rsid w:val="00295717"/>
    <w:rsid w:val="002A10BF"/>
    <w:rsid w:val="002A4BD0"/>
    <w:rsid w:val="002A6410"/>
    <w:rsid w:val="002B5C46"/>
    <w:rsid w:val="002C60CB"/>
    <w:rsid w:val="002D2A57"/>
    <w:rsid w:val="002D37EC"/>
    <w:rsid w:val="002F4988"/>
    <w:rsid w:val="00305EF8"/>
    <w:rsid w:val="003065A4"/>
    <w:rsid w:val="00310F5F"/>
    <w:rsid w:val="003130BB"/>
    <w:rsid w:val="00322945"/>
    <w:rsid w:val="0032460A"/>
    <w:rsid w:val="00326577"/>
    <w:rsid w:val="00336041"/>
    <w:rsid w:val="003646A1"/>
    <w:rsid w:val="0036709D"/>
    <w:rsid w:val="003736DE"/>
    <w:rsid w:val="00381FE6"/>
    <w:rsid w:val="00383469"/>
    <w:rsid w:val="00391045"/>
    <w:rsid w:val="003960FF"/>
    <w:rsid w:val="003A1E2F"/>
    <w:rsid w:val="003A4C10"/>
    <w:rsid w:val="003E00E0"/>
    <w:rsid w:val="003E5C97"/>
    <w:rsid w:val="003F2447"/>
    <w:rsid w:val="00410F00"/>
    <w:rsid w:val="00414AA8"/>
    <w:rsid w:val="00431672"/>
    <w:rsid w:val="00444414"/>
    <w:rsid w:val="0045073B"/>
    <w:rsid w:val="00455550"/>
    <w:rsid w:val="0049400D"/>
    <w:rsid w:val="004A23FA"/>
    <w:rsid w:val="004C1B02"/>
    <w:rsid w:val="004C277D"/>
    <w:rsid w:val="004E46B4"/>
    <w:rsid w:val="004E4C23"/>
    <w:rsid w:val="004E7654"/>
    <w:rsid w:val="00507816"/>
    <w:rsid w:val="00530462"/>
    <w:rsid w:val="00531864"/>
    <w:rsid w:val="00551408"/>
    <w:rsid w:val="00580B59"/>
    <w:rsid w:val="005828F1"/>
    <w:rsid w:val="00582F90"/>
    <w:rsid w:val="005C01FE"/>
    <w:rsid w:val="005C08FF"/>
    <w:rsid w:val="005C25E1"/>
    <w:rsid w:val="005C2A8C"/>
    <w:rsid w:val="005D44F9"/>
    <w:rsid w:val="005E16B0"/>
    <w:rsid w:val="005F25D0"/>
    <w:rsid w:val="00600ECF"/>
    <w:rsid w:val="00601185"/>
    <w:rsid w:val="0060331E"/>
    <w:rsid w:val="00620DE7"/>
    <w:rsid w:val="00623DD3"/>
    <w:rsid w:val="00632D1C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C66F3"/>
    <w:rsid w:val="006E6BC4"/>
    <w:rsid w:val="006F3F0D"/>
    <w:rsid w:val="00700537"/>
    <w:rsid w:val="00705A31"/>
    <w:rsid w:val="00712297"/>
    <w:rsid w:val="00720315"/>
    <w:rsid w:val="007234AA"/>
    <w:rsid w:val="0073198B"/>
    <w:rsid w:val="00732342"/>
    <w:rsid w:val="007471DC"/>
    <w:rsid w:val="007512D7"/>
    <w:rsid w:val="00756994"/>
    <w:rsid w:val="0077522C"/>
    <w:rsid w:val="00775B1C"/>
    <w:rsid w:val="00780235"/>
    <w:rsid w:val="0078580A"/>
    <w:rsid w:val="007909E5"/>
    <w:rsid w:val="0079299F"/>
    <w:rsid w:val="007A24A9"/>
    <w:rsid w:val="007A5B61"/>
    <w:rsid w:val="007B2E76"/>
    <w:rsid w:val="007B3A43"/>
    <w:rsid w:val="007B4337"/>
    <w:rsid w:val="007B7C10"/>
    <w:rsid w:val="007C17E9"/>
    <w:rsid w:val="007D34B9"/>
    <w:rsid w:val="007F2BCA"/>
    <w:rsid w:val="007F334D"/>
    <w:rsid w:val="007F4AE9"/>
    <w:rsid w:val="008032C6"/>
    <w:rsid w:val="00806A10"/>
    <w:rsid w:val="00823D9C"/>
    <w:rsid w:val="0082602D"/>
    <w:rsid w:val="00834F65"/>
    <w:rsid w:val="00841AC2"/>
    <w:rsid w:val="00842446"/>
    <w:rsid w:val="00856F0A"/>
    <w:rsid w:val="008713A8"/>
    <w:rsid w:val="00873403"/>
    <w:rsid w:val="00885C31"/>
    <w:rsid w:val="00891C85"/>
    <w:rsid w:val="008946E6"/>
    <w:rsid w:val="00896152"/>
    <w:rsid w:val="008A0917"/>
    <w:rsid w:val="008A7C29"/>
    <w:rsid w:val="008B1416"/>
    <w:rsid w:val="008D6CE2"/>
    <w:rsid w:val="008E536B"/>
    <w:rsid w:val="008F1F28"/>
    <w:rsid w:val="008F33C5"/>
    <w:rsid w:val="009060D6"/>
    <w:rsid w:val="00932396"/>
    <w:rsid w:val="009446DA"/>
    <w:rsid w:val="009521B8"/>
    <w:rsid w:val="00955588"/>
    <w:rsid w:val="00962E55"/>
    <w:rsid w:val="009A76A0"/>
    <w:rsid w:val="009B0DE0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36655"/>
    <w:rsid w:val="00A4456C"/>
    <w:rsid w:val="00A448D3"/>
    <w:rsid w:val="00A64682"/>
    <w:rsid w:val="00A670CE"/>
    <w:rsid w:val="00A77104"/>
    <w:rsid w:val="00A933F8"/>
    <w:rsid w:val="00AA392B"/>
    <w:rsid w:val="00AA50A3"/>
    <w:rsid w:val="00AB6C0D"/>
    <w:rsid w:val="00AC5E5A"/>
    <w:rsid w:val="00AD0DAF"/>
    <w:rsid w:val="00AF3C8D"/>
    <w:rsid w:val="00AF625C"/>
    <w:rsid w:val="00B003C9"/>
    <w:rsid w:val="00B0367F"/>
    <w:rsid w:val="00B112B5"/>
    <w:rsid w:val="00B260F6"/>
    <w:rsid w:val="00B30004"/>
    <w:rsid w:val="00B41044"/>
    <w:rsid w:val="00B459F2"/>
    <w:rsid w:val="00B537A3"/>
    <w:rsid w:val="00B57FB2"/>
    <w:rsid w:val="00B602D0"/>
    <w:rsid w:val="00B604E9"/>
    <w:rsid w:val="00B67C13"/>
    <w:rsid w:val="00B80E22"/>
    <w:rsid w:val="00B833B4"/>
    <w:rsid w:val="00BA0610"/>
    <w:rsid w:val="00BA37DA"/>
    <w:rsid w:val="00BC063C"/>
    <w:rsid w:val="00BC5706"/>
    <w:rsid w:val="00BC657A"/>
    <w:rsid w:val="00BD2167"/>
    <w:rsid w:val="00BD7A5A"/>
    <w:rsid w:val="00BE6433"/>
    <w:rsid w:val="00C01637"/>
    <w:rsid w:val="00C016BE"/>
    <w:rsid w:val="00C33410"/>
    <w:rsid w:val="00C42A52"/>
    <w:rsid w:val="00C5360D"/>
    <w:rsid w:val="00C60FEB"/>
    <w:rsid w:val="00C75540"/>
    <w:rsid w:val="00C87551"/>
    <w:rsid w:val="00C94C0C"/>
    <w:rsid w:val="00C95D50"/>
    <w:rsid w:val="00CA14CC"/>
    <w:rsid w:val="00CB757E"/>
    <w:rsid w:val="00CC08D1"/>
    <w:rsid w:val="00CD0162"/>
    <w:rsid w:val="00CD02F0"/>
    <w:rsid w:val="00CD0FBE"/>
    <w:rsid w:val="00CD69D4"/>
    <w:rsid w:val="00CE60CF"/>
    <w:rsid w:val="00CF2454"/>
    <w:rsid w:val="00CF43D7"/>
    <w:rsid w:val="00D03A8C"/>
    <w:rsid w:val="00D2023C"/>
    <w:rsid w:val="00D20AFE"/>
    <w:rsid w:val="00D27300"/>
    <w:rsid w:val="00D37E17"/>
    <w:rsid w:val="00D4593B"/>
    <w:rsid w:val="00D60572"/>
    <w:rsid w:val="00D7084C"/>
    <w:rsid w:val="00D71360"/>
    <w:rsid w:val="00D71B52"/>
    <w:rsid w:val="00D739AA"/>
    <w:rsid w:val="00D865DD"/>
    <w:rsid w:val="00DA4D53"/>
    <w:rsid w:val="00DB197C"/>
    <w:rsid w:val="00DC3B6B"/>
    <w:rsid w:val="00DC6F00"/>
    <w:rsid w:val="00DE643E"/>
    <w:rsid w:val="00DF21CB"/>
    <w:rsid w:val="00DF5A73"/>
    <w:rsid w:val="00E045AD"/>
    <w:rsid w:val="00E10FA1"/>
    <w:rsid w:val="00E135EB"/>
    <w:rsid w:val="00E14D6D"/>
    <w:rsid w:val="00E16721"/>
    <w:rsid w:val="00E20E07"/>
    <w:rsid w:val="00E405E0"/>
    <w:rsid w:val="00E433D7"/>
    <w:rsid w:val="00E44EDA"/>
    <w:rsid w:val="00E4754F"/>
    <w:rsid w:val="00E5072A"/>
    <w:rsid w:val="00E54F8E"/>
    <w:rsid w:val="00E664FA"/>
    <w:rsid w:val="00E6730E"/>
    <w:rsid w:val="00E80605"/>
    <w:rsid w:val="00E84875"/>
    <w:rsid w:val="00ED0C07"/>
    <w:rsid w:val="00ED2DFE"/>
    <w:rsid w:val="00EE0E69"/>
    <w:rsid w:val="00EF016E"/>
    <w:rsid w:val="00EF4312"/>
    <w:rsid w:val="00EF4704"/>
    <w:rsid w:val="00F102D5"/>
    <w:rsid w:val="00F1115E"/>
    <w:rsid w:val="00F21D24"/>
    <w:rsid w:val="00F23016"/>
    <w:rsid w:val="00F26810"/>
    <w:rsid w:val="00F35F08"/>
    <w:rsid w:val="00F40078"/>
    <w:rsid w:val="00F44998"/>
    <w:rsid w:val="00F55E7C"/>
    <w:rsid w:val="00F60958"/>
    <w:rsid w:val="00F71ECF"/>
    <w:rsid w:val="00F8527D"/>
    <w:rsid w:val="00F8658B"/>
    <w:rsid w:val="00F94A08"/>
    <w:rsid w:val="00FA638B"/>
    <w:rsid w:val="00FB0AFE"/>
    <w:rsid w:val="00FB1345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7CAA35"/>
  <w15:docId w15:val="{07470FFC-B28A-4B3B-832C-DB05F3B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fa">
    <w:name w:val="FollowedHyperlink"/>
    <w:basedOn w:val="a3"/>
    <w:uiPriority w:val="99"/>
    <w:semiHidden/>
    <w:unhideWhenUsed/>
    <w:rsid w:val="00F60958"/>
    <w:rPr>
      <w:color w:val="90909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B2B57"/>
    <w:rsid w:val="001F0715"/>
    <w:rsid w:val="00205F36"/>
    <w:rsid w:val="002722B4"/>
    <w:rsid w:val="002B5A92"/>
    <w:rsid w:val="002B6789"/>
    <w:rsid w:val="00324069"/>
    <w:rsid w:val="003F58E6"/>
    <w:rsid w:val="00564266"/>
    <w:rsid w:val="00565AEC"/>
    <w:rsid w:val="00685943"/>
    <w:rsid w:val="00762A76"/>
    <w:rsid w:val="007E1224"/>
    <w:rsid w:val="0092425C"/>
    <w:rsid w:val="00A51AED"/>
    <w:rsid w:val="00CF1CFB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2016-08-22T00:00:00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256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49</cp:revision>
  <cp:lastPrinted>2015-04-03T07:16:00Z</cp:lastPrinted>
  <dcterms:created xsi:type="dcterms:W3CDTF">2016-02-02T13:59:00Z</dcterms:created>
  <dcterms:modified xsi:type="dcterms:W3CDTF">2016-08-19T14:48:00Z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