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264E7C">
          <w:pPr>
            <w:rPr>
              <w:lang w:val="en-GB"/>
            </w:rPr>
          </w:pPr>
        </w:p>
      </w:sdtContent>
    </w:sdt>
    <w:p w14:paraId="3AC1FDD5" w14:textId="23A51A61" w:rsidR="004E5843" w:rsidRPr="00984B48" w:rsidRDefault="004E5843" w:rsidP="00C016BE">
      <w:pPr>
        <w:jc w:val="both"/>
        <w:rPr>
          <w:b/>
        </w:rPr>
      </w:pPr>
    </w:p>
    <w:p w14:paraId="1BAC254E" w14:textId="6E8771D6" w:rsidR="00484822" w:rsidRPr="00F81CC0" w:rsidRDefault="005A5BF8" w:rsidP="00C016BE">
      <w:pPr>
        <w:jc w:val="both"/>
        <w:rPr>
          <w:b/>
          <w:sz w:val="28"/>
          <w:szCs w:val="28"/>
          <w:lang w:val="ru-RU"/>
        </w:rPr>
      </w:pPr>
      <w:r w:rsidRPr="00F81CC0">
        <w:rPr>
          <w:b/>
          <w:sz w:val="28"/>
          <w:szCs w:val="28"/>
          <w:lang w:val="ru-RU"/>
        </w:rPr>
        <w:t>Концерн ЮИТ объявляет о подписании</w:t>
      </w:r>
      <w:r w:rsidR="002811EA">
        <w:rPr>
          <w:b/>
          <w:sz w:val="28"/>
          <w:szCs w:val="28"/>
          <w:lang w:val="ru-RU"/>
        </w:rPr>
        <w:t xml:space="preserve"> </w:t>
      </w:r>
      <w:r w:rsidR="0048254F">
        <w:rPr>
          <w:b/>
          <w:sz w:val="28"/>
          <w:szCs w:val="28"/>
          <w:lang w:val="en-US"/>
        </w:rPr>
        <w:t>c</w:t>
      </w:r>
      <w:r w:rsidR="002811EA">
        <w:rPr>
          <w:b/>
          <w:sz w:val="28"/>
          <w:szCs w:val="28"/>
          <w:lang w:val="ru-RU"/>
        </w:rPr>
        <w:t xml:space="preserve">оглашения о стратегическом сотрудничестве с концерном </w:t>
      </w:r>
      <w:proofErr w:type="spellStart"/>
      <w:r w:rsidR="002811EA">
        <w:rPr>
          <w:b/>
          <w:sz w:val="28"/>
          <w:szCs w:val="28"/>
          <w:lang w:val="en-US"/>
        </w:rPr>
        <w:t>Grundfos</w:t>
      </w:r>
      <w:proofErr w:type="spellEnd"/>
      <w:r w:rsidR="002811EA">
        <w:rPr>
          <w:b/>
          <w:sz w:val="28"/>
          <w:szCs w:val="28"/>
          <w:lang w:val="ru-RU"/>
        </w:rPr>
        <w:t>.</w:t>
      </w:r>
    </w:p>
    <w:p w14:paraId="446DD7F3" w14:textId="77777777" w:rsidR="00F81CC0" w:rsidRDefault="00F81CC0" w:rsidP="00C016BE">
      <w:pPr>
        <w:jc w:val="both"/>
        <w:rPr>
          <w:b/>
          <w:sz w:val="28"/>
          <w:szCs w:val="28"/>
          <w:lang w:val="ru-RU"/>
        </w:rPr>
      </w:pPr>
      <w:bookmarkStart w:id="0" w:name="_GoBack"/>
      <w:bookmarkEnd w:id="0"/>
    </w:p>
    <w:p w14:paraId="07DDE719" w14:textId="35D24E86" w:rsidR="00F81CC0" w:rsidRDefault="00F81CC0" w:rsidP="00C016B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Финский строительный концерн ЮИТ и </w:t>
      </w:r>
      <w:r w:rsidR="002811EA">
        <w:rPr>
          <w:sz w:val="22"/>
          <w:szCs w:val="22"/>
          <w:lang w:val="ru-RU"/>
        </w:rPr>
        <w:t xml:space="preserve">датский концерн </w:t>
      </w:r>
      <w:proofErr w:type="spellStart"/>
      <w:r w:rsidR="002811EA">
        <w:rPr>
          <w:sz w:val="22"/>
          <w:szCs w:val="22"/>
          <w:lang w:val="en-US"/>
        </w:rPr>
        <w:t>Grundfos</w:t>
      </w:r>
      <w:proofErr w:type="spellEnd"/>
      <w:r w:rsidR="002811EA">
        <w:rPr>
          <w:sz w:val="22"/>
          <w:szCs w:val="22"/>
          <w:lang w:val="ru-RU"/>
        </w:rPr>
        <w:t xml:space="preserve">, занимающий лидирующие позиции на мировом рынке в производстве насосного оборудования, заключили </w:t>
      </w:r>
      <w:r w:rsidR="0048254F">
        <w:rPr>
          <w:sz w:val="22"/>
          <w:szCs w:val="22"/>
          <w:lang w:val="en-US"/>
        </w:rPr>
        <w:t>c</w:t>
      </w:r>
      <w:r w:rsidR="002811EA">
        <w:rPr>
          <w:sz w:val="22"/>
          <w:szCs w:val="22"/>
          <w:lang w:val="ru-RU"/>
        </w:rPr>
        <w:t xml:space="preserve">оглашение о стратегическом сотрудничестве. </w:t>
      </w:r>
    </w:p>
    <w:p w14:paraId="47A607F6" w14:textId="77777777" w:rsidR="0048254F" w:rsidRDefault="0048254F" w:rsidP="00C016BE">
      <w:pPr>
        <w:jc w:val="both"/>
        <w:rPr>
          <w:sz w:val="22"/>
          <w:szCs w:val="22"/>
          <w:lang w:val="ru-RU"/>
        </w:rPr>
      </w:pPr>
    </w:p>
    <w:p w14:paraId="00C722FB" w14:textId="4CC3F8AA" w:rsidR="00AD2451" w:rsidRDefault="00AD2451" w:rsidP="00B158C1">
      <w:pPr>
        <w:jc w:val="both"/>
        <w:rPr>
          <w:rFonts w:cstheme="minorHAnsi"/>
          <w:color w:val="000000" w:themeColor="text1"/>
          <w:sz w:val="22"/>
          <w:szCs w:val="22"/>
          <w:lang w:val="ru-RU"/>
        </w:rPr>
      </w:pPr>
      <w:r>
        <w:rPr>
          <w:rFonts w:cstheme="minorHAnsi"/>
          <w:color w:val="000000" w:themeColor="text1"/>
          <w:sz w:val="22"/>
          <w:szCs w:val="22"/>
          <w:lang w:val="ru-RU"/>
        </w:rPr>
        <w:t xml:space="preserve">В рамках </w:t>
      </w:r>
      <w:r w:rsidR="0048254F">
        <w:rPr>
          <w:rFonts w:cstheme="minorHAnsi"/>
          <w:color w:val="000000" w:themeColor="text1"/>
          <w:sz w:val="22"/>
          <w:szCs w:val="22"/>
          <w:lang w:val="en-US"/>
        </w:rPr>
        <w:t>c</w:t>
      </w:r>
      <w:r w:rsidR="002811EA">
        <w:rPr>
          <w:rFonts w:cstheme="minorHAnsi"/>
          <w:color w:val="000000" w:themeColor="text1"/>
          <w:sz w:val="22"/>
          <w:szCs w:val="22"/>
          <w:lang w:val="ru-RU"/>
        </w:rPr>
        <w:t>оглашен</w:t>
      </w:r>
      <w:r>
        <w:rPr>
          <w:rFonts w:cstheme="minorHAnsi"/>
          <w:color w:val="000000" w:themeColor="text1"/>
          <w:sz w:val="22"/>
          <w:szCs w:val="22"/>
          <w:lang w:val="ru-RU"/>
        </w:rPr>
        <w:t>ия стороны обозначили намерени</w:t>
      </w:r>
      <w:r w:rsidR="0048254F">
        <w:rPr>
          <w:rFonts w:cstheme="minorHAnsi"/>
          <w:color w:val="000000" w:themeColor="text1"/>
          <w:sz w:val="22"/>
          <w:szCs w:val="22"/>
          <w:lang w:val="ru-RU"/>
        </w:rPr>
        <w:t>я</w:t>
      </w:r>
      <w:r>
        <w:rPr>
          <w:rFonts w:cstheme="minorHAnsi"/>
          <w:color w:val="000000" w:themeColor="text1"/>
          <w:sz w:val="22"/>
          <w:szCs w:val="22"/>
          <w:lang w:val="ru-RU"/>
        </w:rPr>
        <w:t xml:space="preserve"> и условия по осуществлению поставок комплектных </w:t>
      </w:r>
      <w:r w:rsidR="004654DD">
        <w:rPr>
          <w:rFonts w:cstheme="minorHAnsi"/>
          <w:color w:val="000000" w:themeColor="text1"/>
          <w:sz w:val="22"/>
          <w:szCs w:val="22"/>
          <w:lang w:val="ru-RU"/>
        </w:rPr>
        <w:t xml:space="preserve">насосных </w:t>
      </w:r>
      <w:r>
        <w:rPr>
          <w:rFonts w:cstheme="minorHAnsi"/>
          <w:color w:val="000000" w:themeColor="text1"/>
          <w:sz w:val="22"/>
          <w:szCs w:val="22"/>
          <w:lang w:val="ru-RU"/>
        </w:rPr>
        <w:t xml:space="preserve">станций повышения давления и пожаротушения серии </w:t>
      </w:r>
      <w:r>
        <w:rPr>
          <w:rFonts w:cstheme="minorHAnsi"/>
          <w:color w:val="000000" w:themeColor="text1"/>
          <w:sz w:val="22"/>
          <w:szCs w:val="22"/>
          <w:lang w:val="en-US"/>
        </w:rPr>
        <w:t>Hydro</w:t>
      </w:r>
      <w:r w:rsidRPr="00AD2451">
        <w:rPr>
          <w:rFonts w:cstheme="minorHAnsi"/>
          <w:color w:val="000000" w:themeColor="text1"/>
          <w:sz w:val="22"/>
          <w:szCs w:val="22"/>
          <w:lang w:val="ru-RU"/>
        </w:rPr>
        <w:t xml:space="preserve"> </w:t>
      </w:r>
      <w:r>
        <w:rPr>
          <w:rFonts w:cstheme="minorHAnsi"/>
          <w:color w:val="000000" w:themeColor="text1"/>
          <w:sz w:val="22"/>
          <w:szCs w:val="22"/>
          <w:lang w:val="ru-RU"/>
        </w:rPr>
        <w:t>на объекты ЮИТ в России. С целью повышения качества строительства</w:t>
      </w:r>
      <w:r w:rsidR="00A37E12">
        <w:rPr>
          <w:rFonts w:cstheme="minorHAnsi"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="00A37E12">
        <w:rPr>
          <w:rFonts w:cstheme="minorHAnsi"/>
          <w:color w:val="000000" w:themeColor="text1"/>
          <w:sz w:val="22"/>
          <w:szCs w:val="22"/>
          <w:lang w:val="ru-RU"/>
        </w:rPr>
        <w:t>энергоэффективности</w:t>
      </w:r>
      <w:proofErr w:type="spellEnd"/>
      <w:r w:rsidR="00A37E12">
        <w:rPr>
          <w:rFonts w:cstheme="minorHAnsi"/>
          <w:color w:val="000000" w:themeColor="text1"/>
          <w:sz w:val="22"/>
          <w:szCs w:val="22"/>
          <w:lang w:val="ru-RU"/>
        </w:rPr>
        <w:t xml:space="preserve"> и </w:t>
      </w:r>
      <w:proofErr w:type="spellStart"/>
      <w:r w:rsidR="00A37E12">
        <w:rPr>
          <w:rFonts w:cstheme="minorHAnsi"/>
          <w:color w:val="000000" w:themeColor="text1"/>
          <w:sz w:val="22"/>
          <w:szCs w:val="22"/>
          <w:lang w:val="ru-RU"/>
        </w:rPr>
        <w:t>экологичности</w:t>
      </w:r>
      <w:proofErr w:type="spellEnd"/>
      <w:r w:rsidR="00A37E12">
        <w:rPr>
          <w:rFonts w:cstheme="minorHAnsi"/>
          <w:color w:val="000000" w:themeColor="text1"/>
          <w:sz w:val="22"/>
          <w:szCs w:val="22"/>
          <w:lang w:val="ru-RU"/>
        </w:rPr>
        <w:t>, сотрудничество</w:t>
      </w:r>
      <w:r>
        <w:rPr>
          <w:rFonts w:cstheme="minorHAnsi"/>
          <w:color w:val="000000" w:themeColor="text1"/>
          <w:sz w:val="22"/>
          <w:szCs w:val="22"/>
          <w:lang w:val="ru-RU"/>
        </w:rPr>
        <w:t xml:space="preserve"> </w:t>
      </w:r>
      <w:r w:rsidR="00A37E12">
        <w:rPr>
          <w:rFonts w:cstheme="minorHAnsi"/>
          <w:color w:val="000000" w:themeColor="text1"/>
          <w:sz w:val="22"/>
          <w:szCs w:val="22"/>
          <w:lang w:val="ru-RU"/>
        </w:rPr>
        <w:t>предполагается осуществлять</w:t>
      </w:r>
      <w:r>
        <w:rPr>
          <w:rFonts w:cstheme="minorHAnsi"/>
          <w:color w:val="000000" w:themeColor="text1"/>
          <w:sz w:val="22"/>
          <w:szCs w:val="22"/>
          <w:lang w:val="ru-RU"/>
        </w:rPr>
        <w:t xml:space="preserve"> на нескольких этапах</w:t>
      </w:r>
      <w:r w:rsidR="00B158C1">
        <w:rPr>
          <w:rFonts w:cstheme="minorHAnsi"/>
          <w:color w:val="000000" w:themeColor="text1"/>
          <w:sz w:val="22"/>
          <w:szCs w:val="22"/>
          <w:lang w:val="ru-RU"/>
        </w:rPr>
        <w:t xml:space="preserve"> реализации</w:t>
      </w:r>
      <w:r w:rsidR="00A636F1">
        <w:rPr>
          <w:rFonts w:cstheme="minorHAnsi"/>
          <w:color w:val="000000" w:themeColor="text1"/>
          <w:sz w:val="22"/>
          <w:szCs w:val="22"/>
          <w:lang w:val="ru-RU"/>
        </w:rPr>
        <w:t>:</w:t>
      </w:r>
      <w:r w:rsidR="00B158C1">
        <w:rPr>
          <w:rFonts w:cstheme="minorHAnsi"/>
          <w:color w:val="000000" w:themeColor="text1"/>
          <w:sz w:val="22"/>
          <w:szCs w:val="22"/>
          <w:lang w:val="ru-RU"/>
        </w:rPr>
        <w:t xml:space="preserve"> техническая поддержка при проектировании внутренних инженерных систем, обучение сотрудников и участвующих в работах представителей подрядных организаций, рекомендации по выбору сервисных компаний</w:t>
      </w:r>
      <w:r w:rsidR="00FD2358">
        <w:rPr>
          <w:rFonts w:cstheme="minorHAnsi"/>
          <w:color w:val="000000" w:themeColor="text1"/>
          <w:sz w:val="22"/>
          <w:szCs w:val="22"/>
          <w:lang w:val="ru-RU"/>
        </w:rPr>
        <w:t xml:space="preserve"> </w:t>
      </w:r>
      <w:r w:rsidR="00A37E12">
        <w:rPr>
          <w:rFonts w:cstheme="minorHAnsi"/>
          <w:color w:val="000000" w:themeColor="text1"/>
          <w:sz w:val="22"/>
          <w:szCs w:val="22"/>
          <w:lang w:val="ru-RU"/>
        </w:rPr>
        <w:t xml:space="preserve">по монтажу и обслуживанию оборудования </w:t>
      </w:r>
      <w:proofErr w:type="spellStart"/>
      <w:r w:rsidR="00A37E12">
        <w:rPr>
          <w:rFonts w:cstheme="minorHAnsi"/>
          <w:color w:val="000000" w:themeColor="text1"/>
          <w:sz w:val="22"/>
          <w:szCs w:val="22"/>
          <w:lang w:val="en-US"/>
        </w:rPr>
        <w:t>Grundfos</w:t>
      </w:r>
      <w:proofErr w:type="spellEnd"/>
      <w:r w:rsidR="00A37E12" w:rsidRPr="00A37E12">
        <w:rPr>
          <w:rFonts w:cstheme="minorHAnsi"/>
          <w:color w:val="000000" w:themeColor="text1"/>
          <w:sz w:val="22"/>
          <w:szCs w:val="22"/>
          <w:lang w:val="ru-RU"/>
        </w:rPr>
        <w:t>.</w:t>
      </w:r>
      <w:r w:rsidR="004654DD">
        <w:rPr>
          <w:rFonts w:cstheme="minorHAnsi"/>
          <w:color w:val="000000" w:themeColor="text1"/>
          <w:sz w:val="22"/>
          <w:szCs w:val="22"/>
          <w:lang w:val="ru-RU"/>
        </w:rPr>
        <w:t xml:space="preserve"> </w:t>
      </w:r>
    </w:p>
    <w:p w14:paraId="087E7ED3" w14:textId="77777777" w:rsidR="00A37E12" w:rsidRDefault="00A37E12" w:rsidP="00B158C1">
      <w:pPr>
        <w:jc w:val="both"/>
        <w:rPr>
          <w:rFonts w:cstheme="minorHAnsi"/>
          <w:color w:val="000000" w:themeColor="text1"/>
          <w:sz w:val="22"/>
          <w:szCs w:val="22"/>
          <w:lang w:val="ru-RU"/>
        </w:rPr>
      </w:pPr>
    </w:p>
    <w:p w14:paraId="307BD4A9" w14:textId="33A3698E" w:rsidR="006D6078" w:rsidRPr="00F264CB" w:rsidRDefault="006F0348" w:rsidP="00FD2358">
      <w:pPr>
        <w:jc w:val="both"/>
        <w:rPr>
          <w:rFonts w:cstheme="minorHAnsi"/>
          <w:color w:val="000000" w:themeColor="text1"/>
          <w:sz w:val="22"/>
          <w:szCs w:val="22"/>
          <w:lang w:val="ru-RU"/>
        </w:rPr>
      </w:pPr>
      <w:r>
        <w:rPr>
          <w:rFonts w:cstheme="minorHAnsi"/>
          <w:color w:val="000000" w:themeColor="text1"/>
          <w:sz w:val="22"/>
          <w:szCs w:val="22"/>
          <w:lang w:val="ru-RU"/>
        </w:rPr>
        <w:t>Кроме того, с</w:t>
      </w:r>
      <w:r w:rsidR="00FD2358">
        <w:rPr>
          <w:rFonts w:cstheme="minorHAnsi"/>
          <w:color w:val="000000" w:themeColor="text1"/>
          <w:sz w:val="22"/>
          <w:szCs w:val="22"/>
          <w:lang w:val="ru-RU"/>
        </w:rPr>
        <w:t xml:space="preserve">оглашение </w:t>
      </w:r>
      <w:r>
        <w:rPr>
          <w:rFonts w:cstheme="minorHAnsi"/>
          <w:color w:val="000000" w:themeColor="text1"/>
          <w:sz w:val="22"/>
          <w:szCs w:val="22"/>
          <w:lang w:val="ru-RU"/>
        </w:rPr>
        <w:t xml:space="preserve">предусматривает </w:t>
      </w:r>
      <w:r w:rsidR="00FD2358">
        <w:rPr>
          <w:rFonts w:cstheme="minorHAnsi"/>
          <w:color w:val="000000" w:themeColor="text1"/>
          <w:sz w:val="22"/>
          <w:szCs w:val="22"/>
          <w:lang w:val="ru-RU"/>
        </w:rPr>
        <w:t xml:space="preserve">возможность разработки и проведения совместных маркетинговых кампаний с целью популяризации достижений и перспективных разработок концернов. </w:t>
      </w:r>
    </w:p>
    <w:p w14:paraId="74A4389C" w14:textId="77777777" w:rsidR="005A5BF8" w:rsidRPr="00F264CB" w:rsidRDefault="005A5BF8" w:rsidP="00C016BE">
      <w:pPr>
        <w:jc w:val="both"/>
        <w:rPr>
          <w:rFonts w:cstheme="minorHAnsi"/>
          <w:b/>
          <w:color w:val="000000" w:themeColor="text1"/>
          <w:sz w:val="22"/>
          <w:szCs w:val="22"/>
          <w:lang w:val="ru-RU"/>
        </w:rPr>
      </w:pPr>
    </w:p>
    <w:p w14:paraId="1F51E9B7" w14:textId="672E6BA5" w:rsidR="00E240AE" w:rsidRPr="005A5BF8" w:rsidRDefault="00675FA2" w:rsidP="00BF066D">
      <w:pPr>
        <w:shd w:val="clear" w:color="auto" w:fill="FFFFFF"/>
        <w:jc w:val="both"/>
        <w:rPr>
          <w:rFonts w:eastAsia="Times New Roman" w:cstheme="minorHAnsi"/>
          <w:color w:val="000000" w:themeColor="text1"/>
          <w:sz w:val="22"/>
          <w:szCs w:val="22"/>
          <w:lang w:val="ru-RU"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val="ru-RU" w:eastAsia="ru-RU"/>
        </w:rPr>
        <w:t>«</w:t>
      </w:r>
      <w:r w:rsidR="00355A4F">
        <w:rPr>
          <w:rFonts w:eastAsia="Times New Roman" w:cstheme="minorHAnsi"/>
          <w:color w:val="000000" w:themeColor="text1"/>
          <w:sz w:val="22"/>
          <w:szCs w:val="22"/>
          <w:lang w:val="ru-RU" w:eastAsia="ru-RU"/>
        </w:rPr>
        <w:t xml:space="preserve">Перед нами постоянно стоит задача по повышению качества строительства объектов, в том числе она включает в себя такой немаловажный аспект как </w:t>
      </w:r>
      <w:proofErr w:type="spellStart"/>
      <w:r w:rsidR="00355A4F">
        <w:rPr>
          <w:rFonts w:eastAsia="Times New Roman" w:cstheme="minorHAnsi"/>
          <w:color w:val="000000" w:themeColor="text1"/>
          <w:sz w:val="22"/>
          <w:szCs w:val="22"/>
          <w:lang w:val="ru-RU" w:eastAsia="ru-RU"/>
        </w:rPr>
        <w:t>энергоэффективность</w:t>
      </w:r>
      <w:proofErr w:type="spellEnd"/>
      <w:r w:rsidR="00355A4F">
        <w:rPr>
          <w:rFonts w:eastAsia="Times New Roman" w:cstheme="minorHAnsi"/>
          <w:color w:val="000000" w:themeColor="text1"/>
          <w:sz w:val="22"/>
          <w:szCs w:val="22"/>
          <w:lang w:val="ru-RU" w:eastAsia="ru-RU"/>
        </w:rPr>
        <w:t xml:space="preserve">. В последнее время, наши клиенты по всей России все чаще выказывают заинтересованность этими показателями, что неудивительно, так как они напрямую влияют на будущую стоимость </w:t>
      </w:r>
      <w:r w:rsidR="00E240AE">
        <w:rPr>
          <w:rFonts w:eastAsia="Times New Roman" w:cstheme="minorHAnsi"/>
          <w:color w:val="000000" w:themeColor="text1"/>
          <w:sz w:val="22"/>
          <w:szCs w:val="22"/>
          <w:lang w:val="ru-RU" w:eastAsia="ru-RU"/>
        </w:rPr>
        <w:t xml:space="preserve">услуг ЖКХ. Для решения этой задачи, мы привлекаем надежных партнеров, продукты и услуги которых хорошо зарекомендовали себя на рынке. Мы уверены в качестве продукции концерна </w:t>
      </w:r>
      <w:proofErr w:type="spellStart"/>
      <w:r w:rsidR="00E240AE">
        <w:rPr>
          <w:rFonts w:eastAsia="Times New Roman" w:cstheme="minorHAnsi"/>
          <w:color w:val="000000" w:themeColor="text1"/>
          <w:sz w:val="22"/>
          <w:szCs w:val="22"/>
          <w:lang w:val="en-US" w:eastAsia="ru-RU"/>
        </w:rPr>
        <w:t>Grundfos</w:t>
      </w:r>
      <w:proofErr w:type="spellEnd"/>
      <w:r w:rsidR="00E240AE" w:rsidRPr="00E240AE">
        <w:rPr>
          <w:rFonts w:eastAsia="Times New Roman" w:cstheme="minorHAnsi"/>
          <w:color w:val="000000" w:themeColor="text1"/>
          <w:sz w:val="22"/>
          <w:szCs w:val="22"/>
          <w:lang w:val="ru-RU" w:eastAsia="ru-RU"/>
        </w:rPr>
        <w:t xml:space="preserve"> </w:t>
      </w:r>
      <w:r w:rsidR="00E240AE">
        <w:rPr>
          <w:rFonts w:eastAsia="Times New Roman" w:cstheme="minorHAnsi"/>
          <w:color w:val="000000" w:themeColor="text1"/>
          <w:sz w:val="22"/>
          <w:szCs w:val="22"/>
          <w:lang w:val="ru-RU" w:eastAsia="ru-RU"/>
        </w:rPr>
        <w:t xml:space="preserve">и рады приветствовать их в качестве нашего партнёра. Мы ожидаем, что уровень экспертизы специалистов компании </w:t>
      </w:r>
      <w:proofErr w:type="spellStart"/>
      <w:r w:rsidR="00E240AE">
        <w:rPr>
          <w:rFonts w:eastAsia="Times New Roman" w:cstheme="minorHAnsi"/>
          <w:color w:val="000000" w:themeColor="text1"/>
          <w:sz w:val="22"/>
          <w:szCs w:val="22"/>
          <w:lang w:val="en-US" w:eastAsia="ru-RU"/>
        </w:rPr>
        <w:t>Grundfos</w:t>
      </w:r>
      <w:proofErr w:type="spellEnd"/>
      <w:r w:rsidR="00E240AE" w:rsidRPr="00E240AE">
        <w:rPr>
          <w:rFonts w:eastAsia="Times New Roman" w:cstheme="minorHAnsi"/>
          <w:color w:val="000000" w:themeColor="text1"/>
          <w:sz w:val="22"/>
          <w:szCs w:val="22"/>
          <w:lang w:val="ru-RU" w:eastAsia="ru-RU"/>
        </w:rPr>
        <w:t xml:space="preserve"> </w:t>
      </w:r>
      <w:r w:rsidR="00E240AE">
        <w:rPr>
          <w:rFonts w:eastAsia="Times New Roman" w:cstheme="minorHAnsi"/>
          <w:color w:val="000000" w:themeColor="text1"/>
          <w:sz w:val="22"/>
          <w:szCs w:val="22"/>
          <w:lang w:val="ru-RU" w:eastAsia="ru-RU"/>
        </w:rPr>
        <w:t xml:space="preserve">поможет нам в достижении поставленных перед нами целей», – прокомментировал заключение </w:t>
      </w:r>
      <w:r w:rsidR="00BF066D">
        <w:rPr>
          <w:rFonts w:eastAsia="Times New Roman" w:cstheme="minorHAnsi"/>
          <w:color w:val="000000" w:themeColor="text1"/>
          <w:sz w:val="22"/>
          <w:szCs w:val="22"/>
          <w:lang w:val="ru-RU" w:eastAsia="ru-RU"/>
        </w:rPr>
        <w:t xml:space="preserve">соглашения </w:t>
      </w:r>
      <w:proofErr w:type="spellStart"/>
      <w:r w:rsidR="00BF066D">
        <w:rPr>
          <w:rFonts w:eastAsia="Times New Roman" w:cstheme="minorHAnsi"/>
          <w:color w:val="000000" w:themeColor="text1"/>
          <w:sz w:val="22"/>
          <w:szCs w:val="22"/>
          <w:lang w:val="ru-RU" w:eastAsia="ru-RU"/>
        </w:rPr>
        <w:t>Теему</w:t>
      </w:r>
      <w:proofErr w:type="spellEnd"/>
      <w:r w:rsidR="00E240AE" w:rsidRPr="00E240AE">
        <w:rPr>
          <w:rFonts w:eastAsia="Times New Roman" w:cstheme="minorHAnsi"/>
          <w:color w:val="000000" w:themeColor="text1"/>
          <w:sz w:val="22"/>
          <w:szCs w:val="22"/>
          <w:lang w:val="ru-RU" w:eastAsia="ru-RU"/>
        </w:rPr>
        <w:t xml:space="preserve"> </w:t>
      </w:r>
      <w:proofErr w:type="spellStart"/>
      <w:r w:rsidR="00E240AE">
        <w:rPr>
          <w:rFonts w:eastAsia="Times New Roman" w:cstheme="minorHAnsi"/>
          <w:color w:val="000000" w:themeColor="text1"/>
          <w:sz w:val="22"/>
          <w:szCs w:val="22"/>
          <w:lang w:val="ru-RU" w:eastAsia="ru-RU"/>
        </w:rPr>
        <w:t>Хелпполайнен</w:t>
      </w:r>
      <w:proofErr w:type="spellEnd"/>
      <w:r w:rsidR="00E240AE">
        <w:rPr>
          <w:rFonts w:eastAsia="Times New Roman" w:cstheme="minorHAnsi"/>
          <w:color w:val="000000" w:themeColor="text1"/>
          <w:sz w:val="22"/>
          <w:szCs w:val="22"/>
          <w:lang w:val="ru-RU" w:eastAsia="ru-RU"/>
        </w:rPr>
        <w:t>, глава бизнес-сегмента «Жилищное строительство, Россия».</w:t>
      </w:r>
    </w:p>
    <w:p w14:paraId="3F446CF7" w14:textId="11EAAB50" w:rsidR="006F0348" w:rsidRPr="00E240AE" w:rsidRDefault="006F0348" w:rsidP="00C016BE">
      <w:pPr>
        <w:jc w:val="both"/>
        <w:rPr>
          <w:rFonts w:eastAsia="Times New Roman" w:cstheme="minorHAnsi"/>
          <w:color w:val="000000" w:themeColor="text1"/>
          <w:sz w:val="22"/>
          <w:szCs w:val="22"/>
          <w:lang w:val="ru-RU" w:eastAsia="ru-RU"/>
        </w:rPr>
      </w:pPr>
    </w:p>
    <w:p w14:paraId="72B5C1EA" w14:textId="77777777" w:rsidR="006F0348" w:rsidRDefault="006F0348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4CE15404" w:rsidR="005242CB" w:rsidRPr="00473C88" w:rsidRDefault="005242CB" w:rsidP="00473C88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</w:t>
      </w:r>
      <w:r w:rsidRPr="00473C88">
        <w:lastRenderedPageBreak/>
        <w:t>подразделениями в Москве, Московской области, Санкт-Петербурге,</w:t>
      </w:r>
      <w:r w:rsidR="00532B0D">
        <w:rPr>
          <w:lang w:val="ru-RU"/>
        </w:rPr>
        <w:t xml:space="preserve"> Тюмени,</w:t>
      </w:r>
      <w:r w:rsidRPr="00473C88">
        <w:t xml:space="preserve"> Екатеринбурге, Ростове-на-Дону и Казани.</w:t>
      </w:r>
    </w:p>
    <w:p w14:paraId="1ACF7215" w14:textId="3A61F3E4"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380C72">
        <w:rPr>
          <w:lang w:val="ru-RU"/>
        </w:rPr>
        <w:t>около</w:t>
      </w:r>
      <w:r w:rsidRPr="00473C88">
        <w:t xml:space="preserve"> 5 300 человек в восьми странах. В 201</w:t>
      </w:r>
      <w:r w:rsidR="00675FA2">
        <w:rPr>
          <w:lang w:val="ru-RU"/>
        </w:rPr>
        <w:t>6</w:t>
      </w:r>
      <w:r w:rsidRPr="00473C88">
        <w:t xml:space="preserve"> г. наш торговый оборот составил 1,</w:t>
      </w:r>
      <w:r w:rsidR="00675FA2">
        <w:rPr>
          <w:lang w:val="ru-RU"/>
        </w:rPr>
        <w:t>8</w:t>
      </w:r>
      <w:r w:rsidRPr="00473C88">
        <w:t xml:space="preserve">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264E7C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62EA9E2" w:rsidR="0023207C" w:rsidRDefault="0023207C" w:rsidP="005242CB">
      <w:pPr>
        <w:jc w:val="both"/>
        <w:rPr>
          <w:rFonts w:cs="Arial"/>
          <w:lang w:val="ru-RU"/>
        </w:rPr>
      </w:pPr>
    </w:p>
    <w:p w14:paraId="77383A89" w14:textId="1D0B2C32" w:rsidR="0048254F" w:rsidRPr="00E240AE" w:rsidRDefault="0048254F" w:rsidP="005242CB">
      <w:pPr>
        <w:jc w:val="both"/>
        <w:rPr>
          <w:b/>
          <w:lang w:val="ru-RU"/>
        </w:rPr>
      </w:pPr>
      <w:r w:rsidRPr="00E240AE">
        <w:rPr>
          <w:b/>
          <w:lang w:val="ru-RU"/>
        </w:rPr>
        <w:t>О концерне G</w:t>
      </w:r>
      <w:r w:rsidR="00C5702B">
        <w:rPr>
          <w:b/>
          <w:lang w:val="en-US"/>
        </w:rPr>
        <w:t>RUNDFOS</w:t>
      </w:r>
    </w:p>
    <w:p w14:paraId="241683B0" w14:textId="77777777" w:rsidR="0048254F" w:rsidRDefault="0048254F" w:rsidP="005242CB">
      <w:pPr>
        <w:jc w:val="both"/>
        <w:rPr>
          <w:rFonts w:cs="Arial"/>
          <w:lang w:val="ru-RU"/>
        </w:rPr>
      </w:pPr>
    </w:p>
    <w:p w14:paraId="79F78129" w14:textId="2558E1B3" w:rsidR="00C5702B" w:rsidRDefault="00C5702B" w:rsidP="00C5702B">
      <w:pPr>
        <w:jc w:val="both"/>
        <w:rPr>
          <w:rFonts w:cs="Arial"/>
          <w:lang w:val="ru-RU"/>
        </w:rPr>
      </w:pPr>
      <w:r w:rsidRPr="00C5702B">
        <w:rPr>
          <w:rFonts w:cs="Arial"/>
          <w:lang w:val="ru-RU"/>
        </w:rPr>
        <w:t xml:space="preserve">Концерн GRUNDFOS, ведущий мировой производитель насосного оборудования, был основан в 1945 г. в Дании. На данный момент 83 подразделения Концерна находятся в 56 странах мира. Общий объём производства – более 16 млн насосов в год. </w:t>
      </w:r>
    </w:p>
    <w:p w14:paraId="5DD765AC" w14:textId="77777777" w:rsidR="00C5702B" w:rsidRPr="00C5702B" w:rsidRDefault="00C5702B" w:rsidP="00C5702B">
      <w:pPr>
        <w:jc w:val="both"/>
        <w:rPr>
          <w:rFonts w:cs="Arial"/>
          <w:lang w:val="ru-RU"/>
        </w:rPr>
      </w:pPr>
    </w:p>
    <w:p w14:paraId="272304B9" w14:textId="29965F29" w:rsidR="00C5702B" w:rsidRDefault="00C5702B" w:rsidP="00C5702B">
      <w:pPr>
        <w:jc w:val="both"/>
        <w:rPr>
          <w:rFonts w:cs="Arial"/>
          <w:lang w:val="ru-RU"/>
        </w:rPr>
      </w:pPr>
      <w:r w:rsidRPr="00C5702B">
        <w:rPr>
          <w:rFonts w:cs="Arial"/>
          <w:lang w:val="ru-RU"/>
        </w:rPr>
        <w:t xml:space="preserve">В России насосы GRUNDFOS известны с начала 1960-х годов. Первая поставка осуществлена в 1962 году. В 1998 году была основана дочерняя компания ООО «ГРУНДФОС». Первая очередь завода по производству насосного оборудования «ГРУНДФОС Истра» (г. Истра, Московская область) запущена в 2005 году, а в 2011-м завершено строительство второй очереди. </w:t>
      </w:r>
    </w:p>
    <w:p w14:paraId="08CD7800" w14:textId="77777777" w:rsidR="00C5702B" w:rsidRPr="00C5702B" w:rsidRDefault="00C5702B" w:rsidP="00C5702B">
      <w:pPr>
        <w:jc w:val="both"/>
        <w:rPr>
          <w:rFonts w:cs="Arial"/>
          <w:lang w:val="ru-RU"/>
        </w:rPr>
      </w:pPr>
    </w:p>
    <w:p w14:paraId="7CBB63B2" w14:textId="12372C28" w:rsidR="0048254F" w:rsidRDefault="00C5702B" w:rsidP="00C5702B">
      <w:pPr>
        <w:jc w:val="both"/>
        <w:rPr>
          <w:rFonts w:cs="Arial"/>
          <w:lang w:val="ru-RU"/>
        </w:rPr>
      </w:pPr>
      <w:r w:rsidRPr="00C5702B">
        <w:rPr>
          <w:rFonts w:cs="Arial"/>
          <w:lang w:val="ru-RU"/>
        </w:rPr>
        <w:t>В 2017 году ООО «ГРУНДФОС» представлено 29 представительствами во всех федеральных округах РФ, а также в Республике Беларусь. Насосы GRUNDFOS работают как на водоканалах Москвы, Санкт-Петербурга, Ростова-на-Дону, Воронежа, Хабаровска, Сыктывкара, Подольска, Иванова, Ярославля и ряда других городов, так и на иных объектах ЖКХ и ряде крупнейших российских промышленных предприятий, аэропортов и спортивных сооружений.</w:t>
      </w:r>
    </w:p>
    <w:p w14:paraId="69A5C2E9" w14:textId="06566FE8" w:rsidR="00C5702B" w:rsidRDefault="00C5702B" w:rsidP="00C5702B">
      <w:pPr>
        <w:jc w:val="both"/>
        <w:rPr>
          <w:rFonts w:cs="Arial"/>
          <w:lang w:val="ru-RU"/>
        </w:rPr>
      </w:pPr>
    </w:p>
    <w:p w14:paraId="3D0FD147" w14:textId="5EB2AB5A" w:rsidR="00C5702B" w:rsidRPr="0048254F" w:rsidRDefault="00C5702B" w:rsidP="00C5702B">
      <w:pPr>
        <w:jc w:val="both"/>
        <w:rPr>
          <w:rFonts w:cs="Arial"/>
          <w:lang w:val="ru-RU"/>
        </w:rPr>
      </w:pPr>
      <w:r w:rsidRPr="00C5702B">
        <w:rPr>
          <w:rFonts w:cs="Arial"/>
          <w:lang w:val="ru-RU"/>
        </w:rPr>
        <w:t>www.grundfos.ru</w:t>
      </w:r>
    </w:p>
    <w:sectPr w:rsidR="00C5702B" w:rsidRPr="0048254F" w:rsidSect="00A933F8">
      <w:headerReference w:type="default" r:id="rId14"/>
      <w:headerReference w:type="first" r:id="rId15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7B928" w14:textId="77777777" w:rsidR="00E27A61" w:rsidRDefault="00E27A61" w:rsidP="00FF4A0B">
      <w:r>
        <w:separator/>
      </w:r>
    </w:p>
  </w:endnote>
  <w:endnote w:type="continuationSeparator" w:id="0">
    <w:p w14:paraId="359F08B1" w14:textId="77777777" w:rsidR="00E27A61" w:rsidRDefault="00E27A61" w:rsidP="00FF4A0B">
      <w:r>
        <w:continuationSeparator/>
      </w:r>
    </w:p>
  </w:endnote>
  <w:endnote w:type="continuationNotice" w:id="1">
    <w:p w14:paraId="4BAD3B84" w14:textId="77777777" w:rsidR="00E27A61" w:rsidRDefault="00E27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649EA" w14:textId="77777777" w:rsidR="00E27A61" w:rsidRDefault="00E27A61" w:rsidP="00FF4A0B">
      <w:r>
        <w:separator/>
      </w:r>
    </w:p>
  </w:footnote>
  <w:footnote w:type="continuationSeparator" w:id="0">
    <w:p w14:paraId="700DC255" w14:textId="77777777" w:rsidR="00E27A61" w:rsidRDefault="00E27A61" w:rsidP="00FF4A0B">
      <w:r>
        <w:continuationSeparator/>
      </w:r>
    </w:p>
  </w:footnote>
  <w:footnote w:type="continuationNotice" w:id="1">
    <w:p w14:paraId="244B8BBA" w14:textId="77777777" w:rsidR="00E27A61" w:rsidRDefault="00E27A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484822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418DAB13" w:rsidR="00484822" w:rsidRPr="00A933F8" w:rsidRDefault="00264E7C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5-2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22 May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fldSimple w:instr=" NUMPAGES   \* MERGEFORMAT ">
            <w:r w:rsidRPr="00264E7C">
              <w:rPr>
                <w:noProof/>
                <w:lang w:val="en-GB"/>
              </w:rPr>
              <w:t>2</w:t>
            </w:r>
          </w:fldSimple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2AF5CFE7" w14:textId="77777777" w:rsidTr="006444A9">
      <w:tc>
        <w:tcPr>
          <w:tcW w:w="5103" w:type="dxa"/>
          <w:vMerge/>
        </w:tcPr>
        <w:p w14:paraId="7188337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7AD9A46D" w14:textId="77777777" w:rsidTr="006444A9">
      <w:tc>
        <w:tcPr>
          <w:tcW w:w="5103" w:type="dxa"/>
          <w:vMerge/>
        </w:tcPr>
        <w:p w14:paraId="3335A7F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36C7EF09" w14:textId="77777777" w:rsidTr="00640D33">
      <w:tc>
        <w:tcPr>
          <w:tcW w:w="5103" w:type="dxa"/>
        </w:tcPr>
        <w:p w14:paraId="0A85D712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484822" w:rsidRDefault="00484822" w:rsidP="00FF4A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484822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4CB342DE" w:rsidR="00484822" w:rsidRPr="00A933F8" w:rsidRDefault="00264E7C" w:rsidP="00BD1D6F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5-2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22 May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fldSimple w:instr=" NUMPAGES   \* MERGEFORMAT ">
            <w:r w:rsidRPr="00264E7C">
              <w:rPr>
                <w:noProof/>
                <w:lang w:val="en-GB"/>
              </w:rPr>
              <w:t>2</w:t>
            </w:r>
          </w:fldSimple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611F7493" w14:textId="77777777" w:rsidTr="00F8658B">
      <w:tc>
        <w:tcPr>
          <w:tcW w:w="5103" w:type="dxa"/>
          <w:vMerge/>
        </w:tcPr>
        <w:p w14:paraId="136A73B6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48B1A214" w:rsidR="00484822" w:rsidRPr="005A5BF8" w:rsidRDefault="00484822" w:rsidP="00327811">
          <w:pPr>
            <w:pStyle w:val="a6"/>
            <w:jc w:val="right"/>
            <w:rPr>
              <w:lang w:val="en-US"/>
            </w:rPr>
          </w:pPr>
        </w:p>
      </w:tc>
      <w:tc>
        <w:tcPr>
          <w:tcW w:w="20" w:type="dxa"/>
        </w:tcPr>
        <w:p w14:paraId="029D219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423BC48" w14:textId="77777777" w:rsidTr="00F8658B">
      <w:tc>
        <w:tcPr>
          <w:tcW w:w="5103" w:type="dxa"/>
          <w:vMerge/>
        </w:tcPr>
        <w:p w14:paraId="0EC824D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CB03A76" w14:textId="77777777" w:rsidTr="00D71B52">
      <w:tc>
        <w:tcPr>
          <w:tcW w:w="5103" w:type="dxa"/>
        </w:tcPr>
        <w:p w14:paraId="09FAE835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484822" w:rsidRPr="00A933F8" w:rsidRDefault="00484822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8C7"/>
    <w:rsid w:val="00006682"/>
    <w:rsid w:val="000219D5"/>
    <w:rsid w:val="000363DD"/>
    <w:rsid w:val="00036970"/>
    <w:rsid w:val="000437FF"/>
    <w:rsid w:val="0004545A"/>
    <w:rsid w:val="0005003E"/>
    <w:rsid w:val="000537EA"/>
    <w:rsid w:val="00054CC0"/>
    <w:rsid w:val="00060BCE"/>
    <w:rsid w:val="00064F52"/>
    <w:rsid w:val="000766CB"/>
    <w:rsid w:val="00077175"/>
    <w:rsid w:val="000819FB"/>
    <w:rsid w:val="00082106"/>
    <w:rsid w:val="00087DA6"/>
    <w:rsid w:val="000917C6"/>
    <w:rsid w:val="000B0CC7"/>
    <w:rsid w:val="000B17F6"/>
    <w:rsid w:val="000B20A2"/>
    <w:rsid w:val="000B2E50"/>
    <w:rsid w:val="000B7101"/>
    <w:rsid w:val="000D0BE3"/>
    <w:rsid w:val="000D7575"/>
    <w:rsid w:val="000E36CB"/>
    <w:rsid w:val="000F2284"/>
    <w:rsid w:val="000F2FA3"/>
    <w:rsid w:val="000F5E92"/>
    <w:rsid w:val="0010186B"/>
    <w:rsid w:val="00103BFB"/>
    <w:rsid w:val="00106476"/>
    <w:rsid w:val="00107DA7"/>
    <w:rsid w:val="00112CBC"/>
    <w:rsid w:val="00116BB6"/>
    <w:rsid w:val="00117173"/>
    <w:rsid w:val="001178C4"/>
    <w:rsid w:val="00120E4E"/>
    <w:rsid w:val="001224E8"/>
    <w:rsid w:val="00136506"/>
    <w:rsid w:val="00140D4D"/>
    <w:rsid w:val="0014500A"/>
    <w:rsid w:val="00146FC3"/>
    <w:rsid w:val="00156D0F"/>
    <w:rsid w:val="00163A58"/>
    <w:rsid w:val="00166EF5"/>
    <w:rsid w:val="0017144C"/>
    <w:rsid w:val="00175DC1"/>
    <w:rsid w:val="001760E0"/>
    <w:rsid w:val="00185178"/>
    <w:rsid w:val="00186AE0"/>
    <w:rsid w:val="001916D7"/>
    <w:rsid w:val="001938E4"/>
    <w:rsid w:val="0019538D"/>
    <w:rsid w:val="001A059C"/>
    <w:rsid w:val="001A12A2"/>
    <w:rsid w:val="001A23A6"/>
    <w:rsid w:val="001D2D59"/>
    <w:rsid w:val="001D6100"/>
    <w:rsid w:val="001F30B0"/>
    <w:rsid w:val="001F33EE"/>
    <w:rsid w:val="001F6222"/>
    <w:rsid w:val="002030D0"/>
    <w:rsid w:val="00204326"/>
    <w:rsid w:val="00210E3E"/>
    <w:rsid w:val="00212536"/>
    <w:rsid w:val="00225F38"/>
    <w:rsid w:val="0023207C"/>
    <w:rsid w:val="00234C2B"/>
    <w:rsid w:val="002417E1"/>
    <w:rsid w:val="002431FC"/>
    <w:rsid w:val="0024637B"/>
    <w:rsid w:val="002513C7"/>
    <w:rsid w:val="00255EFB"/>
    <w:rsid w:val="00264C35"/>
    <w:rsid w:val="00264E7C"/>
    <w:rsid w:val="00270D0B"/>
    <w:rsid w:val="00271538"/>
    <w:rsid w:val="00271933"/>
    <w:rsid w:val="0027472F"/>
    <w:rsid w:val="002765A2"/>
    <w:rsid w:val="00280A9C"/>
    <w:rsid w:val="002811EA"/>
    <w:rsid w:val="00290067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2E35CC"/>
    <w:rsid w:val="00305EF8"/>
    <w:rsid w:val="003130BB"/>
    <w:rsid w:val="00314C4C"/>
    <w:rsid w:val="00320337"/>
    <w:rsid w:val="00322945"/>
    <w:rsid w:val="003232FD"/>
    <w:rsid w:val="0032460A"/>
    <w:rsid w:val="00326577"/>
    <w:rsid w:val="00327811"/>
    <w:rsid w:val="00333A9A"/>
    <w:rsid w:val="00336041"/>
    <w:rsid w:val="00337F4C"/>
    <w:rsid w:val="00355A4F"/>
    <w:rsid w:val="003654E4"/>
    <w:rsid w:val="0036709D"/>
    <w:rsid w:val="0037250A"/>
    <w:rsid w:val="003736DE"/>
    <w:rsid w:val="00377A8B"/>
    <w:rsid w:val="00380C72"/>
    <w:rsid w:val="00383469"/>
    <w:rsid w:val="003906CC"/>
    <w:rsid w:val="00391045"/>
    <w:rsid w:val="003960FF"/>
    <w:rsid w:val="003A1E2F"/>
    <w:rsid w:val="003A4C10"/>
    <w:rsid w:val="003B1355"/>
    <w:rsid w:val="003D1BF7"/>
    <w:rsid w:val="003E00E0"/>
    <w:rsid w:val="003E5C97"/>
    <w:rsid w:val="003F1B59"/>
    <w:rsid w:val="003F2447"/>
    <w:rsid w:val="003F304A"/>
    <w:rsid w:val="003F45B2"/>
    <w:rsid w:val="003F5879"/>
    <w:rsid w:val="00410F00"/>
    <w:rsid w:val="00417C45"/>
    <w:rsid w:val="00421790"/>
    <w:rsid w:val="004219BB"/>
    <w:rsid w:val="00422288"/>
    <w:rsid w:val="00431672"/>
    <w:rsid w:val="00441243"/>
    <w:rsid w:val="0045073B"/>
    <w:rsid w:val="004654DD"/>
    <w:rsid w:val="00473C88"/>
    <w:rsid w:val="0048254F"/>
    <w:rsid w:val="00484822"/>
    <w:rsid w:val="0049400D"/>
    <w:rsid w:val="004952B7"/>
    <w:rsid w:val="004A23FA"/>
    <w:rsid w:val="004A483D"/>
    <w:rsid w:val="004B233E"/>
    <w:rsid w:val="004C277D"/>
    <w:rsid w:val="004C4C58"/>
    <w:rsid w:val="004E46B4"/>
    <w:rsid w:val="004E4C23"/>
    <w:rsid w:val="004E5843"/>
    <w:rsid w:val="004E7654"/>
    <w:rsid w:val="004F0708"/>
    <w:rsid w:val="004F471A"/>
    <w:rsid w:val="005023CB"/>
    <w:rsid w:val="005242CB"/>
    <w:rsid w:val="00530462"/>
    <w:rsid w:val="00532B0D"/>
    <w:rsid w:val="00533233"/>
    <w:rsid w:val="005376C6"/>
    <w:rsid w:val="00551408"/>
    <w:rsid w:val="00554127"/>
    <w:rsid w:val="00556C90"/>
    <w:rsid w:val="005610A1"/>
    <w:rsid w:val="00562E40"/>
    <w:rsid w:val="00570DAB"/>
    <w:rsid w:val="00574A6E"/>
    <w:rsid w:val="00580B59"/>
    <w:rsid w:val="005828F1"/>
    <w:rsid w:val="00582F90"/>
    <w:rsid w:val="005A427D"/>
    <w:rsid w:val="005A5BF8"/>
    <w:rsid w:val="005A6812"/>
    <w:rsid w:val="005A6CF9"/>
    <w:rsid w:val="005C01FE"/>
    <w:rsid w:val="005C08FF"/>
    <w:rsid w:val="005C2A8C"/>
    <w:rsid w:val="005C3C5D"/>
    <w:rsid w:val="005D44F9"/>
    <w:rsid w:val="005D58C3"/>
    <w:rsid w:val="005D6CEE"/>
    <w:rsid w:val="005E16B0"/>
    <w:rsid w:val="005F403D"/>
    <w:rsid w:val="005F45C1"/>
    <w:rsid w:val="005F6AC7"/>
    <w:rsid w:val="006003DC"/>
    <w:rsid w:val="00600ECF"/>
    <w:rsid w:val="00601185"/>
    <w:rsid w:val="006017D3"/>
    <w:rsid w:val="0060331E"/>
    <w:rsid w:val="006053F3"/>
    <w:rsid w:val="006160B9"/>
    <w:rsid w:val="00620DE7"/>
    <w:rsid w:val="00621B2F"/>
    <w:rsid w:val="00623DD3"/>
    <w:rsid w:val="006360A3"/>
    <w:rsid w:val="00640D33"/>
    <w:rsid w:val="006425B8"/>
    <w:rsid w:val="006444A9"/>
    <w:rsid w:val="006449D2"/>
    <w:rsid w:val="00653F79"/>
    <w:rsid w:val="00661436"/>
    <w:rsid w:val="00661E67"/>
    <w:rsid w:val="00666C6E"/>
    <w:rsid w:val="00667BC5"/>
    <w:rsid w:val="006734DC"/>
    <w:rsid w:val="0067437F"/>
    <w:rsid w:val="00674CF6"/>
    <w:rsid w:val="00675FA2"/>
    <w:rsid w:val="00676136"/>
    <w:rsid w:val="0067654E"/>
    <w:rsid w:val="006A6AD5"/>
    <w:rsid w:val="006B1D06"/>
    <w:rsid w:val="006B644E"/>
    <w:rsid w:val="006C66F3"/>
    <w:rsid w:val="006D3E6C"/>
    <w:rsid w:val="006D6078"/>
    <w:rsid w:val="006E2685"/>
    <w:rsid w:val="006E6BC4"/>
    <w:rsid w:val="006F0348"/>
    <w:rsid w:val="006F3F0D"/>
    <w:rsid w:val="006F5AFE"/>
    <w:rsid w:val="00700537"/>
    <w:rsid w:val="0070521C"/>
    <w:rsid w:val="00705A31"/>
    <w:rsid w:val="00712297"/>
    <w:rsid w:val="00714128"/>
    <w:rsid w:val="00720315"/>
    <w:rsid w:val="007234AA"/>
    <w:rsid w:val="007276B9"/>
    <w:rsid w:val="0073198B"/>
    <w:rsid w:val="00732342"/>
    <w:rsid w:val="0073695E"/>
    <w:rsid w:val="007471DC"/>
    <w:rsid w:val="0075093C"/>
    <w:rsid w:val="007512D7"/>
    <w:rsid w:val="00756994"/>
    <w:rsid w:val="0077141C"/>
    <w:rsid w:val="0077522C"/>
    <w:rsid w:val="00775B1C"/>
    <w:rsid w:val="00775E08"/>
    <w:rsid w:val="00780235"/>
    <w:rsid w:val="0078580A"/>
    <w:rsid w:val="007865CE"/>
    <w:rsid w:val="007908C0"/>
    <w:rsid w:val="007909E5"/>
    <w:rsid w:val="0079299F"/>
    <w:rsid w:val="007929C8"/>
    <w:rsid w:val="007943F3"/>
    <w:rsid w:val="007A12F2"/>
    <w:rsid w:val="007A5B61"/>
    <w:rsid w:val="007B1CDC"/>
    <w:rsid w:val="007B21CE"/>
    <w:rsid w:val="007B2E76"/>
    <w:rsid w:val="007B3A43"/>
    <w:rsid w:val="007B4337"/>
    <w:rsid w:val="007B6369"/>
    <w:rsid w:val="007B7C10"/>
    <w:rsid w:val="007F2BCA"/>
    <w:rsid w:val="007F4AE9"/>
    <w:rsid w:val="008032C6"/>
    <w:rsid w:val="00806A10"/>
    <w:rsid w:val="00823D9C"/>
    <w:rsid w:val="0082602D"/>
    <w:rsid w:val="008269AC"/>
    <w:rsid w:val="008343C6"/>
    <w:rsid w:val="00834F65"/>
    <w:rsid w:val="00842446"/>
    <w:rsid w:val="00856F0A"/>
    <w:rsid w:val="008713A8"/>
    <w:rsid w:val="00873403"/>
    <w:rsid w:val="00885C31"/>
    <w:rsid w:val="00891C85"/>
    <w:rsid w:val="008946E6"/>
    <w:rsid w:val="00896152"/>
    <w:rsid w:val="008A46F6"/>
    <w:rsid w:val="008A7C29"/>
    <w:rsid w:val="008B1416"/>
    <w:rsid w:val="008C3A68"/>
    <w:rsid w:val="008D6CE2"/>
    <w:rsid w:val="008E4AFC"/>
    <w:rsid w:val="008E536B"/>
    <w:rsid w:val="008F1F28"/>
    <w:rsid w:val="008F33C5"/>
    <w:rsid w:val="00901F4B"/>
    <w:rsid w:val="00905F6A"/>
    <w:rsid w:val="009060D6"/>
    <w:rsid w:val="00932396"/>
    <w:rsid w:val="00932B30"/>
    <w:rsid w:val="00937F82"/>
    <w:rsid w:val="009446DA"/>
    <w:rsid w:val="009468B1"/>
    <w:rsid w:val="009521B8"/>
    <w:rsid w:val="009531A5"/>
    <w:rsid w:val="00955588"/>
    <w:rsid w:val="00962E55"/>
    <w:rsid w:val="00974BA4"/>
    <w:rsid w:val="0098022B"/>
    <w:rsid w:val="00984B48"/>
    <w:rsid w:val="00995355"/>
    <w:rsid w:val="009A1FCA"/>
    <w:rsid w:val="009A76A0"/>
    <w:rsid w:val="009B433C"/>
    <w:rsid w:val="009B4D20"/>
    <w:rsid w:val="009C29F4"/>
    <w:rsid w:val="009C4758"/>
    <w:rsid w:val="009C5F64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1A77"/>
    <w:rsid w:val="00A2630D"/>
    <w:rsid w:val="00A27702"/>
    <w:rsid w:val="00A30B60"/>
    <w:rsid w:val="00A33E3E"/>
    <w:rsid w:val="00A34D6F"/>
    <w:rsid w:val="00A352CA"/>
    <w:rsid w:val="00A36378"/>
    <w:rsid w:val="00A37E12"/>
    <w:rsid w:val="00A4456C"/>
    <w:rsid w:val="00A448D3"/>
    <w:rsid w:val="00A5430D"/>
    <w:rsid w:val="00A56607"/>
    <w:rsid w:val="00A636F1"/>
    <w:rsid w:val="00A64B31"/>
    <w:rsid w:val="00A767C3"/>
    <w:rsid w:val="00A77104"/>
    <w:rsid w:val="00A84C0D"/>
    <w:rsid w:val="00A913D3"/>
    <w:rsid w:val="00A933F8"/>
    <w:rsid w:val="00AA1313"/>
    <w:rsid w:val="00AA392B"/>
    <w:rsid w:val="00AA50A3"/>
    <w:rsid w:val="00AB6C0D"/>
    <w:rsid w:val="00AC5E5A"/>
    <w:rsid w:val="00AC6F8F"/>
    <w:rsid w:val="00AD0DAF"/>
    <w:rsid w:val="00AD2451"/>
    <w:rsid w:val="00AF051D"/>
    <w:rsid w:val="00AF3C8D"/>
    <w:rsid w:val="00AF625C"/>
    <w:rsid w:val="00B003C9"/>
    <w:rsid w:val="00B02ACB"/>
    <w:rsid w:val="00B112B5"/>
    <w:rsid w:val="00B158C1"/>
    <w:rsid w:val="00B17C03"/>
    <w:rsid w:val="00B30004"/>
    <w:rsid w:val="00B40131"/>
    <w:rsid w:val="00B41044"/>
    <w:rsid w:val="00B459F2"/>
    <w:rsid w:val="00B537A3"/>
    <w:rsid w:val="00B57FB2"/>
    <w:rsid w:val="00B60150"/>
    <w:rsid w:val="00B604E9"/>
    <w:rsid w:val="00B67C13"/>
    <w:rsid w:val="00B80E22"/>
    <w:rsid w:val="00B833B4"/>
    <w:rsid w:val="00B8392D"/>
    <w:rsid w:val="00BA0610"/>
    <w:rsid w:val="00BA0FB2"/>
    <w:rsid w:val="00BA37DA"/>
    <w:rsid w:val="00BC063C"/>
    <w:rsid w:val="00BC5706"/>
    <w:rsid w:val="00BC657A"/>
    <w:rsid w:val="00BD1D6F"/>
    <w:rsid w:val="00BD2167"/>
    <w:rsid w:val="00BD6B49"/>
    <w:rsid w:val="00BD6DEC"/>
    <w:rsid w:val="00BD7A5A"/>
    <w:rsid w:val="00BE6433"/>
    <w:rsid w:val="00BE6E66"/>
    <w:rsid w:val="00BF066D"/>
    <w:rsid w:val="00C00F3E"/>
    <w:rsid w:val="00C01637"/>
    <w:rsid w:val="00C016BE"/>
    <w:rsid w:val="00C03227"/>
    <w:rsid w:val="00C03E06"/>
    <w:rsid w:val="00C03F06"/>
    <w:rsid w:val="00C17E1F"/>
    <w:rsid w:val="00C22A9A"/>
    <w:rsid w:val="00C26F73"/>
    <w:rsid w:val="00C33001"/>
    <w:rsid w:val="00C33410"/>
    <w:rsid w:val="00C42A52"/>
    <w:rsid w:val="00C47300"/>
    <w:rsid w:val="00C507F2"/>
    <w:rsid w:val="00C5360D"/>
    <w:rsid w:val="00C54607"/>
    <w:rsid w:val="00C5702B"/>
    <w:rsid w:val="00C60FEB"/>
    <w:rsid w:val="00C6197E"/>
    <w:rsid w:val="00C71894"/>
    <w:rsid w:val="00C75540"/>
    <w:rsid w:val="00C87551"/>
    <w:rsid w:val="00C930FE"/>
    <w:rsid w:val="00C95D50"/>
    <w:rsid w:val="00CA14CC"/>
    <w:rsid w:val="00CB757E"/>
    <w:rsid w:val="00CB7718"/>
    <w:rsid w:val="00CD0162"/>
    <w:rsid w:val="00CD02F0"/>
    <w:rsid w:val="00CD0FBE"/>
    <w:rsid w:val="00CD69D4"/>
    <w:rsid w:val="00CE38AB"/>
    <w:rsid w:val="00CE60CF"/>
    <w:rsid w:val="00CF2454"/>
    <w:rsid w:val="00CF43D7"/>
    <w:rsid w:val="00D019A7"/>
    <w:rsid w:val="00D03A8C"/>
    <w:rsid w:val="00D06930"/>
    <w:rsid w:val="00D07D87"/>
    <w:rsid w:val="00D1605F"/>
    <w:rsid w:val="00D2023C"/>
    <w:rsid w:val="00D20AFE"/>
    <w:rsid w:val="00D22B5F"/>
    <w:rsid w:val="00D25698"/>
    <w:rsid w:val="00D27300"/>
    <w:rsid w:val="00D373BE"/>
    <w:rsid w:val="00D37E17"/>
    <w:rsid w:val="00D60572"/>
    <w:rsid w:val="00D65B47"/>
    <w:rsid w:val="00D7084C"/>
    <w:rsid w:val="00D71360"/>
    <w:rsid w:val="00D71B52"/>
    <w:rsid w:val="00D739AA"/>
    <w:rsid w:val="00D8136C"/>
    <w:rsid w:val="00D820D0"/>
    <w:rsid w:val="00D865DD"/>
    <w:rsid w:val="00D94826"/>
    <w:rsid w:val="00D96928"/>
    <w:rsid w:val="00D97533"/>
    <w:rsid w:val="00DA2959"/>
    <w:rsid w:val="00DA4A35"/>
    <w:rsid w:val="00DA4D53"/>
    <w:rsid w:val="00DA7C91"/>
    <w:rsid w:val="00DB197C"/>
    <w:rsid w:val="00DB5422"/>
    <w:rsid w:val="00DC3B6B"/>
    <w:rsid w:val="00DD3478"/>
    <w:rsid w:val="00DD4D7B"/>
    <w:rsid w:val="00DD6158"/>
    <w:rsid w:val="00DE4941"/>
    <w:rsid w:val="00DE643E"/>
    <w:rsid w:val="00DF5A73"/>
    <w:rsid w:val="00E045AD"/>
    <w:rsid w:val="00E10FA1"/>
    <w:rsid w:val="00E1144A"/>
    <w:rsid w:val="00E135EB"/>
    <w:rsid w:val="00E14D6D"/>
    <w:rsid w:val="00E20E07"/>
    <w:rsid w:val="00E240AE"/>
    <w:rsid w:val="00E27A61"/>
    <w:rsid w:val="00E301C5"/>
    <w:rsid w:val="00E44EDA"/>
    <w:rsid w:val="00E4754F"/>
    <w:rsid w:val="00E5072A"/>
    <w:rsid w:val="00E5277B"/>
    <w:rsid w:val="00E54F8E"/>
    <w:rsid w:val="00E63ED8"/>
    <w:rsid w:val="00E664FA"/>
    <w:rsid w:val="00E6730E"/>
    <w:rsid w:val="00E7125D"/>
    <w:rsid w:val="00E80605"/>
    <w:rsid w:val="00E903C8"/>
    <w:rsid w:val="00E90C43"/>
    <w:rsid w:val="00E93401"/>
    <w:rsid w:val="00EC389D"/>
    <w:rsid w:val="00ED0E38"/>
    <w:rsid w:val="00EE0E69"/>
    <w:rsid w:val="00EF4312"/>
    <w:rsid w:val="00EF4704"/>
    <w:rsid w:val="00F02D87"/>
    <w:rsid w:val="00F102D5"/>
    <w:rsid w:val="00F1115E"/>
    <w:rsid w:val="00F141F3"/>
    <w:rsid w:val="00F2015E"/>
    <w:rsid w:val="00F21D24"/>
    <w:rsid w:val="00F23016"/>
    <w:rsid w:val="00F264CB"/>
    <w:rsid w:val="00F2779B"/>
    <w:rsid w:val="00F32AAD"/>
    <w:rsid w:val="00F35F08"/>
    <w:rsid w:val="00F40078"/>
    <w:rsid w:val="00F44998"/>
    <w:rsid w:val="00F52EA2"/>
    <w:rsid w:val="00F55E7C"/>
    <w:rsid w:val="00F67D6E"/>
    <w:rsid w:val="00F70FE7"/>
    <w:rsid w:val="00F811F2"/>
    <w:rsid w:val="00F81CC0"/>
    <w:rsid w:val="00F84102"/>
    <w:rsid w:val="00F8527D"/>
    <w:rsid w:val="00F8658B"/>
    <w:rsid w:val="00F872CA"/>
    <w:rsid w:val="00F94A08"/>
    <w:rsid w:val="00FA4F6F"/>
    <w:rsid w:val="00FA638B"/>
    <w:rsid w:val="00FB3477"/>
    <w:rsid w:val="00FC0771"/>
    <w:rsid w:val="00FC213B"/>
    <w:rsid w:val="00FC2FA7"/>
    <w:rsid w:val="00FC7F84"/>
    <w:rsid w:val="00FD04B3"/>
    <w:rsid w:val="00FD10D0"/>
    <w:rsid w:val="00FD1CE6"/>
    <w:rsid w:val="00FD2358"/>
    <w:rsid w:val="00FD517B"/>
    <w:rsid w:val="00FD634C"/>
    <w:rsid w:val="00FE390D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67CAA35"/>
  <w15:docId w15:val="{ED1FEC66-B943-4279-A684-53B380BF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Заголовок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customStyle="1" w:styleId="12">
    <w:name w:val="Обычный1"/>
    <w:rsid w:val="003F304A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3"/>
    <w:rsid w:val="00C22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0D27BC"/>
    <w:rsid w:val="00103323"/>
    <w:rsid w:val="001130B5"/>
    <w:rsid w:val="001443C1"/>
    <w:rsid w:val="00177026"/>
    <w:rsid w:val="001B2B57"/>
    <w:rsid w:val="001F0715"/>
    <w:rsid w:val="00205F36"/>
    <w:rsid w:val="0022145F"/>
    <w:rsid w:val="002722B4"/>
    <w:rsid w:val="002B5A92"/>
    <w:rsid w:val="002B6789"/>
    <w:rsid w:val="003236CF"/>
    <w:rsid w:val="00324069"/>
    <w:rsid w:val="003D5448"/>
    <w:rsid w:val="003F58E6"/>
    <w:rsid w:val="00482E1D"/>
    <w:rsid w:val="004A264F"/>
    <w:rsid w:val="004C1C73"/>
    <w:rsid w:val="004E6B8D"/>
    <w:rsid w:val="00565AEC"/>
    <w:rsid w:val="005D2412"/>
    <w:rsid w:val="0065376C"/>
    <w:rsid w:val="00685943"/>
    <w:rsid w:val="00762A76"/>
    <w:rsid w:val="007E1224"/>
    <w:rsid w:val="00801078"/>
    <w:rsid w:val="008A0ACD"/>
    <w:rsid w:val="00907358"/>
    <w:rsid w:val="0092425C"/>
    <w:rsid w:val="009518AB"/>
    <w:rsid w:val="00984A95"/>
    <w:rsid w:val="009C2396"/>
    <w:rsid w:val="009F1F4B"/>
    <w:rsid w:val="00A51AED"/>
    <w:rsid w:val="00B94E24"/>
    <w:rsid w:val="00BD6C78"/>
    <w:rsid w:val="00CF1CFB"/>
    <w:rsid w:val="00CF7B12"/>
    <w:rsid w:val="00D0243B"/>
    <w:rsid w:val="00D25E50"/>
    <w:rsid w:val="00D91351"/>
    <w:rsid w:val="00DF395B"/>
    <w:rsid w:val="00E3233C"/>
    <w:rsid w:val="00F31F7D"/>
    <w:rsid w:val="00F53089"/>
    <w:rsid w:val="00F5493C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2017-05-22T00:00:00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16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Пресс-релиз</dc:subject>
  <dc:creator>Olga Boris</dc:creator>
  <cp:lastModifiedBy>Olga Boris</cp:lastModifiedBy>
  <cp:revision>6</cp:revision>
  <cp:lastPrinted>2016-05-26T14:18:00Z</cp:lastPrinted>
  <dcterms:created xsi:type="dcterms:W3CDTF">2017-05-16T19:22:00Z</dcterms:created>
  <dcterms:modified xsi:type="dcterms:W3CDTF">2017-05-19T11:40:00Z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