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91" w:rsidRPr="00262E13" w:rsidRDefault="00412C91" w:rsidP="00262E13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262E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Alexander Sitnikov re-elected to TNS </w:t>
      </w:r>
      <w:proofErr w:type="spellStart"/>
      <w:r w:rsidRPr="00262E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Energo</w:t>
      </w:r>
      <w:proofErr w:type="spellEnd"/>
      <w:r w:rsidRPr="00262E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Board of Directors</w:t>
      </w:r>
    </w:p>
    <w:p w:rsidR="00412C91" w:rsidRPr="00262E13" w:rsidRDefault="00412C91" w:rsidP="00262E1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62E13">
        <w:rPr>
          <w:rFonts w:ascii="Arial" w:hAnsi="Arial" w:cs="Arial"/>
          <w:color w:val="636F78"/>
          <w:sz w:val="20"/>
          <w:szCs w:val="20"/>
        </w:rPr>
        <w:t>June 25, 2015</w:t>
      </w:r>
      <w:bookmarkStart w:id="0" w:name="_GoBack"/>
      <w:bookmarkEnd w:id="0"/>
    </w:p>
    <w:p w:rsidR="00412C91" w:rsidRPr="00262E13" w:rsidRDefault="00412C91" w:rsidP="00262E13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262E13">
        <w:rPr>
          <w:rFonts w:ascii="Arial" w:hAnsi="Arial" w:cs="Arial"/>
          <w:b/>
          <w:bCs/>
          <w:color w:val="000000"/>
          <w:sz w:val="20"/>
          <w:szCs w:val="20"/>
        </w:rPr>
        <w:t xml:space="preserve">Managing partner of VEGAS LEX Alexander Sitnikov has been re-elected to the Board of Directors of the TNS </w:t>
      </w:r>
      <w:proofErr w:type="spellStart"/>
      <w:r w:rsidRPr="00262E13">
        <w:rPr>
          <w:rFonts w:ascii="Arial" w:hAnsi="Arial" w:cs="Arial"/>
          <w:b/>
          <w:bCs/>
          <w:color w:val="000000"/>
          <w:sz w:val="20"/>
          <w:szCs w:val="20"/>
        </w:rPr>
        <w:t>Energo</w:t>
      </w:r>
      <w:proofErr w:type="spellEnd"/>
      <w:r w:rsidRPr="00262E13">
        <w:rPr>
          <w:rFonts w:ascii="Arial" w:hAnsi="Arial" w:cs="Arial"/>
          <w:b/>
          <w:bCs/>
          <w:color w:val="000000"/>
          <w:sz w:val="20"/>
          <w:szCs w:val="20"/>
        </w:rPr>
        <w:t xml:space="preserve"> power utility.</w:t>
      </w:r>
    </w:p>
    <w:p w:rsidR="00412C91" w:rsidRPr="00262E13" w:rsidRDefault="00412C91" w:rsidP="00262E1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62E13">
        <w:rPr>
          <w:rFonts w:ascii="Arial" w:hAnsi="Arial" w:cs="Arial"/>
          <w:color w:val="000000"/>
          <w:sz w:val="20"/>
          <w:szCs w:val="20"/>
        </w:rPr>
        <w:t xml:space="preserve">On June 18, the Annual General Shareholders’ Meeting of TNS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Energo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 Group of Companies* approved the company’s new Board of Directors that includes seven members.</w:t>
      </w:r>
    </w:p>
    <w:p w:rsidR="00412C91" w:rsidRPr="00262E13" w:rsidRDefault="00F0133F" w:rsidP="00262E1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2E13">
        <w:rPr>
          <w:rFonts w:ascii="Arial" w:hAnsi="Arial" w:cs="Arial"/>
          <w:color w:val="000000"/>
          <w:sz w:val="20"/>
          <w:szCs w:val="20"/>
        </w:rPr>
        <w:t xml:space="preserve">The following nominations have been approved by shareholders: Dmitry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Arzhanov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, General Director of TNS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Energo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 Group; Boris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Shchurov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, First Deputy General Director of TNS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Energo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 Group; </w:t>
      </w:r>
      <w:hyperlink r:id="rId4" w:tgtFrame="_blank" w:history="1">
        <w:r w:rsidRPr="00262E13">
          <w:rPr>
            <w:rStyle w:val="a4"/>
            <w:rFonts w:ascii="Arial" w:hAnsi="Arial" w:cs="Arial"/>
            <w:color w:val="660099"/>
            <w:sz w:val="20"/>
            <w:szCs w:val="20"/>
          </w:rPr>
          <w:t>Alexander Sitnikov</w:t>
        </w:r>
      </w:hyperlink>
      <w:r w:rsidRPr="00262E13">
        <w:rPr>
          <w:rFonts w:ascii="Arial" w:hAnsi="Arial" w:cs="Arial"/>
          <w:color w:val="000000"/>
          <w:sz w:val="20"/>
          <w:szCs w:val="20"/>
        </w:rPr>
        <w:t xml:space="preserve">, Managing Partner of VEGAS LEX; Igor </w:t>
      </w:r>
      <w:proofErr w:type="spellStart"/>
      <w:r w:rsidRPr="00262E13">
        <w:rPr>
          <w:rFonts w:ascii="Arial" w:hAnsi="Arial" w:cs="Arial"/>
          <w:color w:val="000000"/>
          <w:sz w:val="20"/>
          <w:szCs w:val="20"/>
        </w:rPr>
        <w:t>Mironov</w:t>
      </w:r>
      <w:proofErr w:type="spellEnd"/>
      <w:r w:rsidRPr="00262E13">
        <w:rPr>
          <w:rFonts w:ascii="Arial" w:hAnsi="Arial" w:cs="Arial"/>
          <w:color w:val="000000"/>
          <w:sz w:val="20"/>
          <w:szCs w:val="20"/>
        </w:rPr>
        <w:t xml:space="preserve">, member of the Supervisory Board of the Interregional Association of Employers – Energy Suppliers; </w:t>
      </w:r>
      <w:proofErr w:type="spellStart"/>
      <w:r w:rsidR="007A41B1" w:rsidRPr="00262E13">
        <w:rPr>
          <w:rFonts w:ascii="Arial" w:hAnsi="Arial" w:cs="Arial"/>
          <w:color w:val="000000"/>
          <w:sz w:val="20"/>
          <w:szCs w:val="20"/>
        </w:rPr>
        <w:t>Arkady</w:t>
      </w:r>
      <w:proofErr w:type="spellEnd"/>
      <w:r w:rsidR="007A41B1" w:rsidRPr="00262E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41B1" w:rsidRPr="00262E13">
        <w:rPr>
          <w:rFonts w:ascii="Arial" w:hAnsi="Arial" w:cs="Arial"/>
          <w:color w:val="000000"/>
          <w:sz w:val="20"/>
          <w:szCs w:val="20"/>
        </w:rPr>
        <w:t>Zalevsky</w:t>
      </w:r>
      <w:proofErr w:type="spellEnd"/>
      <w:r w:rsidR="007A41B1" w:rsidRPr="00262E13">
        <w:rPr>
          <w:rFonts w:ascii="Arial" w:hAnsi="Arial" w:cs="Arial"/>
          <w:color w:val="000000"/>
          <w:sz w:val="20"/>
          <w:szCs w:val="20"/>
        </w:rPr>
        <w:t xml:space="preserve">, head of corporate and investment banking at RCB Bank Ltd; Alexander </w:t>
      </w:r>
      <w:proofErr w:type="spellStart"/>
      <w:r w:rsidR="007A41B1" w:rsidRPr="00262E13">
        <w:rPr>
          <w:rFonts w:ascii="Arial" w:hAnsi="Arial" w:cs="Arial"/>
          <w:color w:val="000000"/>
          <w:sz w:val="20"/>
          <w:szCs w:val="20"/>
        </w:rPr>
        <w:t>Rubanov</w:t>
      </w:r>
      <w:proofErr w:type="spellEnd"/>
      <w:r w:rsidR="007A41B1" w:rsidRPr="00262E13">
        <w:rPr>
          <w:rFonts w:ascii="Arial" w:hAnsi="Arial" w:cs="Arial"/>
          <w:color w:val="000000"/>
          <w:sz w:val="20"/>
          <w:szCs w:val="20"/>
        </w:rPr>
        <w:t xml:space="preserve">, President of A3; and Alexander </w:t>
      </w:r>
      <w:proofErr w:type="spellStart"/>
      <w:r w:rsidR="007A41B1" w:rsidRPr="00262E13">
        <w:rPr>
          <w:rFonts w:ascii="Arial" w:hAnsi="Arial" w:cs="Arial"/>
          <w:color w:val="000000"/>
          <w:sz w:val="20"/>
          <w:szCs w:val="20"/>
        </w:rPr>
        <w:t>Shurkin</w:t>
      </w:r>
      <w:proofErr w:type="spellEnd"/>
      <w:r w:rsidR="007A41B1" w:rsidRPr="00262E13">
        <w:rPr>
          <w:rFonts w:ascii="Arial" w:hAnsi="Arial" w:cs="Arial"/>
          <w:color w:val="000000"/>
          <w:sz w:val="20"/>
          <w:szCs w:val="20"/>
        </w:rPr>
        <w:t>, Director of Fuel and Energy Clients Division at Alfa Bank.</w:t>
      </w:r>
      <w:proofErr w:type="gramEnd"/>
    </w:p>
    <w:p w:rsidR="00412C91" w:rsidRPr="00262E13" w:rsidRDefault="00412C91" w:rsidP="00262E1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62E13">
        <w:rPr>
          <w:rFonts w:ascii="Arial" w:hAnsi="Arial" w:cs="Arial"/>
          <w:color w:val="4D4D4D"/>
          <w:sz w:val="20"/>
          <w:szCs w:val="20"/>
          <w:shd w:val="clear" w:color="auto" w:fill="FFFFFF"/>
        </w:rPr>
        <w:t>***</w:t>
      </w:r>
    </w:p>
    <w:p w:rsidR="00412C91" w:rsidRPr="00262E13" w:rsidRDefault="007A41B1" w:rsidP="00262E1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*</w:t>
      </w:r>
      <w:r w:rsidRPr="00262E13">
        <w:rPr>
          <w:rFonts w:ascii="Arial" w:hAnsi="Arial" w:cs="Arial"/>
          <w:sz w:val="20"/>
          <w:szCs w:val="20"/>
        </w:rPr>
        <w:t xml:space="preserve"> </w:t>
      </w:r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TNS </w:t>
      </w:r>
      <w:proofErr w:type="spellStart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Energo</w:t>
      </w:r>
      <w:proofErr w:type="spellEnd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 Group of Companies operates on the wholesale electricity market. It also manages 10 </w:t>
      </w:r>
      <w:r w:rsidR="00AB7B67"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guaranteed energy suppliers that serve 19 million consumers </w:t>
      </w:r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 across 11 regions of Russia: Voronezh Energy Retail Company, Karelia Energy Retail Company, Kuban Energy Retail Company, Mari El Energy Retail Company, Nizhny Novgorod Energy Retail Company, Tula Energy Retail Company, </w:t>
      </w:r>
      <w:proofErr w:type="spellStart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Energosbyt</w:t>
      </w:r>
      <w:proofErr w:type="spellEnd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 </w:t>
      </w:r>
      <w:proofErr w:type="spellStart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Rostovenergo</w:t>
      </w:r>
      <w:proofErr w:type="spellEnd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, Yaroslavl Energy Retail Company, </w:t>
      </w:r>
      <w:proofErr w:type="spellStart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Garantenegoservis</w:t>
      </w:r>
      <w:proofErr w:type="spellEnd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 (Novgorod region), </w:t>
      </w:r>
      <w:r w:rsidR="00AB7B67"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and </w:t>
      </w:r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TNS </w:t>
      </w:r>
      <w:proofErr w:type="spellStart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Energo</w:t>
      </w:r>
      <w:proofErr w:type="spellEnd"/>
      <w:r w:rsidRPr="00262E13">
        <w:rPr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 xml:space="preserve"> Penza.</w:t>
      </w:r>
      <w:r w:rsidR="00412C91" w:rsidRPr="00262E13">
        <w:rPr>
          <w:rStyle w:val="apple-converted-space"/>
          <w:rFonts w:ascii="Arial" w:hAnsi="Arial" w:cs="Arial"/>
          <w:i/>
          <w:iCs/>
          <w:color w:val="636F78"/>
          <w:sz w:val="20"/>
          <w:szCs w:val="20"/>
          <w:shd w:val="clear" w:color="auto" w:fill="FFFFFF"/>
        </w:rPr>
        <w:t> </w:t>
      </w:r>
      <w:hyperlink r:id="rId5" w:tgtFrame="_blank" w:history="1">
        <w:r w:rsidR="00412C91" w:rsidRPr="00262E13">
          <w:rPr>
            <w:rStyle w:val="a4"/>
            <w:rFonts w:ascii="Arial" w:hAnsi="Arial" w:cs="Arial"/>
            <w:i/>
            <w:iCs/>
            <w:color w:val="660099"/>
            <w:sz w:val="20"/>
            <w:szCs w:val="20"/>
            <w:shd w:val="clear" w:color="auto" w:fill="FFFFFF"/>
          </w:rPr>
          <w:t>http://tns-e.ru/</w:t>
        </w:r>
      </w:hyperlink>
    </w:p>
    <w:p w:rsidR="00412C91" w:rsidRPr="00262E13" w:rsidRDefault="00AB7B67" w:rsidP="00262E13">
      <w:pPr>
        <w:pStyle w:val="a3"/>
        <w:shd w:val="clear" w:color="auto" w:fill="FFFFFF"/>
        <w:spacing w:before="120" w:beforeAutospacing="0"/>
        <w:rPr>
          <w:rFonts w:ascii="Arial" w:hAnsi="Arial" w:cs="Arial"/>
          <w:color w:val="000000"/>
          <w:sz w:val="20"/>
          <w:szCs w:val="20"/>
        </w:rPr>
      </w:pPr>
      <w:r w:rsidRPr="00262E13">
        <w:rPr>
          <w:rStyle w:val="a5"/>
          <w:rFonts w:ascii="Arial" w:hAnsi="Arial" w:cs="Arial"/>
          <w:color w:val="636F78"/>
          <w:sz w:val="20"/>
          <w:szCs w:val="20"/>
          <w:shd w:val="clear" w:color="auto" w:fill="FFFFFF"/>
        </w:rPr>
        <w:t xml:space="preserve">For more information on VEGAS LEX’s services to the power generation industry, please go </w:t>
      </w:r>
      <w:hyperlink r:id="rId6" w:tgtFrame="_blank" w:history="1">
        <w:r w:rsidRPr="00262E13">
          <w:rPr>
            <w:rStyle w:val="a4"/>
            <w:rFonts w:ascii="Arial" w:hAnsi="Arial" w:cs="Arial"/>
            <w:i/>
            <w:iCs/>
            <w:color w:val="660099"/>
            <w:sz w:val="20"/>
            <w:szCs w:val="20"/>
            <w:shd w:val="clear" w:color="auto" w:fill="FFFFFF"/>
          </w:rPr>
          <w:t>here</w:t>
        </w:r>
      </w:hyperlink>
      <w:r w:rsidRPr="00262E13">
        <w:rPr>
          <w:rFonts w:ascii="Arial" w:hAnsi="Arial" w:cs="Arial"/>
          <w:color w:val="000000"/>
          <w:sz w:val="20"/>
          <w:szCs w:val="20"/>
        </w:rPr>
        <w:t>.</w:t>
      </w:r>
    </w:p>
    <w:p w:rsidR="00426E33" w:rsidRPr="00262E13" w:rsidRDefault="00426E33" w:rsidP="00262E1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26E33" w:rsidRPr="0026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1"/>
    <w:rsid w:val="000752E2"/>
    <w:rsid w:val="000C3DE5"/>
    <w:rsid w:val="00262E13"/>
    <w:rsid w:val="00412C91"/>
    <w:rsid w:val="00426E33"/>
    <w:rsid w:val="007A41B1"/>
    <w:rsid w:val="00801750"/>
    <w:rsid w:val="00AB7B67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1A61-66C6-4DD0-A727-D66C213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C91"/>
  </w:style>
  <w:style w:type="character" w:styleId="a4">
    <w:name w:val="Hyperlink"/>
    <w:basedOn w:val="a0"/>
    <w:uiPriority w:val="99"/>
    <w:semiHidden/>
    <w:unhideWhenUsed/>
    <w:rsid w:val="00412C91"/>
    <w:rPr>
      <w:color w:val="0000FF"/>
      <w:u w:val="single"/>
    </w:rPr>
  </w:style>
  <w:style w:type="character" w:styleId="a5">
    <w:name w:val="Emphasis"/>
    <w:basedOn w:val="a0"/>
    <w:uiPriority w:val="20"/>
    <w:qFormat/>
    <w:rsid w:val="00412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vegaslex.ru/en/section/20562" TargetMode="External"/><Relationship Id="rId5" Type="http://schemas.openxmlformats.org/officeDocument/2006/relationships/hyperlink" Target="http://tns-e.ru/" TargetMode="External"/><Relationship Id="rId4" Type="http://schemas.openxmlformats.org/officeDocument/2006/relationships/hyperlink" Target="http://old.vegaslex.ru/en/text/31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Grigoryan, Liana</cp:lastModifiedBy>
  <cp:revision>2</cp:revision>
  <dcterms:created xsi:type="dcterms:W3CDTF">2015-06-25T08:05:00Z</dcterms:created>
  <dcterms:modified xsi:type="dcterms:W3CDTF">2015-06-25T08:05:00Z</dcterms:modified>
</cp:coreProperties>
</file>