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0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211"/>
        <w:gridCol w:w="2263"/>
        <w:gridCol w:w="474"/>
      </w:tblGrid>
      <w:tr w:rsidR="00550626" w:rsidRPr="00DC6702" w:rsidTr="008576A0">
        <w:trPr>
          <w:gridAfter w:val="1"/>
          <w:wAfter w:w="474" w:type="dxa"/>
          <w:trHeight w:hRule="exact" w:val="576"/>
        </w:trPr>
        <w:tc>
          <w:tcPr>
            <w:tcW w:w="9328" w:type="dxa"/>
            <w:gridSpan w:val="3"/>
            <w:tcMar>
              <w:left w:w="0" w:type="dxa"/>
              <w:right w:w="0" w:type="dxa"/>
            </w:tcMar>
          </w:tcPr>
          <w:p w:rsidR="00550626" w:rsidRPr="00DC6702" w:rsidRDefault="00550626" w:rsidP="008576A0">
            <w:pPr>
              <w:suppressAutoHyphens/>
              <w:rPr>
                <w:rFonts w:ascii="Arial" w:hAnsi="Arial" w:cs="Arial"/>
                <w:spacing w:val="-4"/>
                <w:kern w:val="12"/>
                <w:sz w:val="36"/>
              </w:rPr>
            </w:pPr>
            <w:bookmarkStart w:id="0" w:name="_GoBack"/>
            <w:bookmarkEnd w:id="0"/>
            <w:r w:rsidRPr="00DC6702">
              <w:rPr>
                <w:rFonts w:ascii="Arial" w:hAnsi="Arial" w:cs="Arial"/>
                <w:spacing w:val="-4"/>
                <w:kern w:val="12"/>
                <w:sz w:val="36"/>
              </w:rPr>
              <w:t>News release</w:t>
            </w:r>
          </w:p>
        </w:tc>
      </w:tr>
      <w:tr w:rsidR="00550626" w:rsidRPr="00A65F42" w:rsidTr="008576A0">
        <w:trPr>
          <w:trHeight w:hRule="exact" w:val="387"/>
        </w:trPr>
        <w:tc>
          <w:tcPr>
            <w:tcW w:w="1854" w:type="dxa"/>
            <w:tcMar>
              <w:left w:w="0" w:type="dxa"/>
              <w:right w:w="0" w:type="dxa"/>
            </w:tcMar>
          </w:tcPr>
          <w:p w:rsidR="00550626" w:rsidRPr="00DC6702" w:rsidRDefault="00550626" w:rsidP="008576A0">
            <w:pPr>
              <w:suppressAutoHyphens/>
              <w:rPr>
                <w:rFonts w:ascii="Arial" w:hAnsi="Arial" w:cs="Arial"/>
                <w:kern w:val="12"/>
                <w:sz w:val="22"/>
                <w:szCs w:val="22"/>
                <w:lang w:val="ru-RU"/>
              </w:rPr>
            </w:pPr>
            <w:r w:rsidRPr="00DC6702">
              <w:rPr>
                <w:rFonts w:ascii="Arial" w:hAnsi="Arial" w:cs="Arial"/>
                <w:kern w:val="12"/>
                <w:sz w:val="22"/>
                <w:szCs w:val="22"/>
              </w:rPr>
              <w:t>Contact:</w:t>
            </w:r>
          </w:p>
          <w:p w:rsidR="00550626" w:rsidRPr="00DC6702" w:rsidRDefault="00550626" w:rsidP="008576A0">
            <w:pPr>
              <w:suppressAutoHyphens/>
              <w:rPr>
                <w:rFonts w:ascii="Arial" w:hAnsi="Arial" w:cs="Arial"/>
                <w:kern w:val="12"/>
                <w:sz w:val="22"/>
                <w:szCs w:val="22"/>
                <w:lang w:val="ru-RU"/>
              </w:rPr>
            </w:pPr>
          </w:p>
          <w:p w:rsidR="00550626" w:rsidRPr="00DC6702" w:rsidRDefault="00550626" w:rsidP="008576A0">
            <w:pPr>
              <w:suppressAutoHyphens/>
              <w:rPr>
                <w:rFonts w:ascii="Arial" w:hAnsi="Arial" w:cs="Arial"/>
                <w:kern w:val="12"/>
                <w:sz w:val="22"/>
                <w:szCs w:val="22"/>
                <w:lang w:val="ru-RU"/>
              </w:rPr>
            </w:pPr>
          </w:p>
          <w:p w:rsidR="00550626" w:rsidRPr="00DC6702" w:rsidRDefault="00550626" w:rsidP="008576A0">
            <w:pPr>
              <w:suppressAutoHyphens/>
              <w:rPr>
                <w:rFonts w:ascii="Arial" w:hAnsi="Arial" w:cs="Arial"/>
                <w:kern w:val="12"/>
                <w:sz w:val="22"/>
                <w:szCs w:val="22"/>
                <w:lang w:val="ru-RU"/>
              </w:rPr>
            </w:pPr>
          </w:p>
          <w:p w:rsidR="00550626" w:rsidRPr="00DC6702" w:rsidRDefault="00550626" w:rsidP="008576A0">
            <w:pPr>
              <w:suppressAutoHyphens/>
              <w:rPr>
                <w:rFonts w:ascii="Arial" w:hAnsi="Arial" w:cs="Arial"/>
                <w:kern w:val="12"/>
                <w:sz w:val="22"/>
                <w:szCs w:val="22"/>
                <w:lang w:val="ru-RU"/>
              </w:rPr>
            </w:pPr>
          </w:p>
        </w:tc>
        <w:tc>
          <w:tcPr>
            <w:tcW w:w="5211" w:type="dxa"/>
            <w:tcMar>
              <w:left w:w="0" w:type="dxa"/>
              <w:right w:w="0" w:type="dxa"/>
            </w:tcMar>
          </w:tcPr>
          <w:p w:rsidR="00550626" w:rsidRPr="00DC6702" w:rsidRDefault="00550626" w:rsidP="008576A0">
            <w:pPr>
              <w:suppressAutoHyphens/>
              <w:rPr>
                <w:rFonts w:ascii="Arial" w:hAnsi="Arial" w:cs="Arial"/>
                <w:kern w:val="12"/>
                <w:sz w:val="22"/>
                <w:szCs w:val="22"/>
              </w:rPr>
            </w:pPr>
            <w:r w:rsidRPr="00DC6702">
              <w:rPr>
                <w:rFonts w:ascii="Arial" w:hAnsi="Arial" w:cs="Arial"/>
                <w:kern w:val="12"/>
                <w:sz w:val="22"/>
                <w:szCs w:val="22"/>
              </w:rPr>
              <w:t>Gleb Kostarev</w:t>
            </w:r>
          </w:p>
        </w:tc>
        <w:tc>
          <w:tcPr>
            <w:tcW w:w="2737" w:type="dxa"/>
            <w:gridSpan w:val="2"/>
            <w:tcMar>
              <w:left w:w="0" w:type="dxa"/>
              <w:right w:w="0" w:type="dxa"/>
            </w:tcMar>
          </w:tcPr>
          <w:p w:rsidR="00550626" w:rsidRPr="00DC6702" w:rsidRDefault="00550626" w:rsidP="00F262E8">
            <w:pPr>
              <w:suppressAutoHyphens/>
              <w:jc w:val="right"/>
              <w:rPr>
                <w:rFonts w:ascii="Arial" w:hAnsi="Arial" w:cs="Arial"/>
                <w:kern w:val="12"/>
                <w:sz w:val="22"/>
                <w:szCs w:val="22"/>
              </w:rPr>
            </w:pPr>
            <w:r>
              <w:rPr>
                <w:rFonts w:ascii="Arial" w:hAnsi="Arial" w:cs="Arial"/>
                <w:kern w:val="12"/>
                <w:sz w:val="22"/>
                <w:szCs w:val="22"/>
              </w:rPr>
              <w:t>1</w:t>
            </w:r>
            <w:r w:rsidRPr="00DC6702">
              <w:rPr>
                <w:rFonts w:ascii="Arial" w:hAnsi="Arial" w:cs="Arial"/>
                <w:kern w:val="12"/>
                <w:sz w:val="22"/>
                <w:szCs w:val="22"/>
                <w:lang w:val="ru-RU"/>
              </w:rPr>
              <w:t xml:space="preserve"> </w:t>
            </w:r>
            <w:r w:rsidR="00F262E8">
              <w:rPr>
                <w:rFonts w:ascii="Arial" w:hAnsi="Arial" w:cs="Arial"/>
                <w:kern w:val="12"/>
                <w:sz w:val="22"/>
                <w:szCs w:val="22"/>
              </w:rPr>
              <w:t>September</w:t>
            </w:r>
            <w:r w:rsidRPr="00DC6702">
              <w:rPr>
                <w:rFonts w:ascii="Arial" w:hAnsi="Arial" w:cs="Arial"/>
                <w:kern w:val="12"/>
                <w:sz w:val="22"/>
                <w:szCs w:val="22"/>
              </w:rPr>
              <w:t xml:space="preserve"> 2015 </w:t>
            </w:r>
          </w:p>
        </w:tc>
      </w:tr>
      <w:tr w:rsidR="00550626" w:rsidRPr="00A65F42" w:rsidTr="008576A0">
        <w:trPr>
          <w:trHeight w:hRule="exact" w:val="387"/>
        </w:trPr>
        <w:tc>
          <w:tcPr>
            <w:tcW w:w="1854" w:type="dxa"/>
            <w:tcMar>
              <w:left w:w="0" w:type="dxa"/>
              <w:right w:w="0" w:type="dxa"/>
            </w:tcMar>
          </w:tcPr>
          <w:p w:rsidR="00550626" w:rsidRPr="00DC6702" w:rsidRDefault="00550626" w:rsidP="008576A0">
            <w:pPr>
              <w:suppressAutoHyphens/>
              <w:rPr>
                <w:rFonts w:ascii="Arial" w:hAnsi="Arial" w:cs="Arial"/>
                <w:kern w:val="12"/>
                <w:sz w:val="22"/>
                <w:szCs w:val="22"/>
              </w:rPr>
            </w:pPr>
            <w:r w:rsidRPr="00DC6702">
              <w:rPr>
                <w:rFonts w:ascii="Arial" w:hAnsi="Arial" w:cs="Arial"/>
                <w:kern w:val="12"/>
                <w:sz w:val="22"/>
                <w:szCs w:val="22"/>
              </w:rPr>
              <w:t>Company:</w:t>
            </w:r>
          </w:p>
        </w:tc>
        <w:tc>
          <w:tcPr>
            <w:tcW w:w="7948" w:type="dxa"/>
            <w:gridSpan w:val="3"/>
            <w:tcMar>
              <w:left w:w="0" w:type="dxa"/>
              <w:right w:w="0" w:type="dxa"/>
            </w:tcMar>
          </w:tcPr>
          <w:p w:rsidR="00550626" w:rsidRPr="00DC6702" w:rsidRDefault="00550626" w:rsidP="008576A0">
            <w:pPr>
              <w:suppressAutoHyphens/>
              <w:rPr>
                <w:rFonts w:ascii="Arial" w:hAnsi="Arial" w:cs="Arial"/>
                <w:kern w:val="12"/>
                <w:sz w:val="22"/>
                <w:szCs w:val="22"/>
              </w:rPr>
            </w:pPr>
            <w:r w:rsidRPr="00DC6702">
              <w:rPr>
                <w:rFonts w:ascii="Arial" w:hAnsi="Arial" w:cs="Arial"/>
                <w:kern w:val="12"/>
                <w:sz w:val="22"/>
                <w:szCs w:val="22"/>
              </w:rPr>
              <w:t>EY</w:t>
            </w:r>
          </w:p>
        </w:tc>
      </w:tr>
      <w:tr w:rsidR="00550626" w:rsidRPr="00A65F42" w:rsidTr="008576A0">
        <w:trPr>
          <w:trHeight w:hRule="exact" w:val="387"/>
        </w:trPr>
        <w:tc>
          <w:tcPr>
            <w:tcW w:w="1854" w:type="dxa"/>
            <w:tcMar>
              <w:left w:w="0" w:type="dxa"/>
              <w:right w:w="0" w:type="dxa"/>
            </w:tcMar>
          </w:tcPr>
          <w:p w:rsidR="00550626" w:rsidRPr="00DC6702" w:rsidRDefault="00550626" w:rsidP="008576A0">
            <w:pPr>
              <w:suppressAutoHyphens/>
              <w:rPr>
                <w:rFonts w:ascii="Arial" w:hAnsi="Arial" w:cs="Arial"/>
                <w:kern w:val="12"/>
                <w:sz w:val="22"/>
                <w:szCs w:val="22"/>
              </w:rPr>
            </w:pPr>
            <w:r w:rsidRPr="00DC6702">
              <w:rPr>
                <w:rFonts w:ascii="Arial" w:hAnsi="Arial" w:cs="Arial"/>
                <w:kern w:val="12"/>
                <w:sz w:val="22"/>
                <w:szCs w:val="22"/>
              </w:rPr>
              <w:t>Tel:</w:t>
            </w:r>
          </w:p>
        </w:tc>
        <w:tc>
          <w:tcPr>
            <w:tcW w:w="7948" w:type="dxa"/>
            <w:gridSpan w:val="3"/>
            <w:tcMar>
              <w:left w:w="0" w:type="dxa"/>
              <w:right w:w="0" w:type="dxa"/>
            </w:tcMar>
          </w:tcPr>
          <w:p w:rsidR="00550626" w:rsidRPr="00DC6702" w:rsidRDefault="00550626" w:rsidP="008576A0">
            <w:pPr>
              <w:suppressAutoHyphens/>
              <w:rPr>
                <w:rFonts w:ascii="Arial" w:hAnsi="Arial" w:cs="Arial"/>
                <w:kern w:val="12"/>
                <w:sz w:val="22"/>
                <w:szCs w:val="22"/>
              </w:rPr>
            </w:pPr>
            <w:r w:rsidRPr="00DC6702">
              <w:rPr>
                <w:rFonts w:ascii="Arial" w:hAnsi="Arial" w:cs="Arial"/>
                <w:kern w:val="12"/>
                <w:sz w:val="22"/>
                <w:szCs w:val="22"/>
              </w:rPr>
              <w:t>+ 7 (495) 755 9700</w:t>
            </w:r>
          </w:p>
        </w:tc>
      </w:tr>
      <w:tr w:rsidR="00550626" w:rsidRPr="00A65F42" w:rsidTr="008576A0">
        <w:trPr>
          <w:trHeight w:hRule="exact" w:val="387"/>
        </w:trPr>
        <w:tc>
          <w:tcPr>
            <w:tcW w:w="1854" w:type="dxa"/>
            <w:tcMar>
              <w:left w:w="0" w:type="dxa"/>
              <w:right w:w="0" w:type="dxa"/>
            </w:tcMar>
          </w:tcPr>
          <w:p w:rsidR="00550626" w:rsidRPr="00DC6702" w:rsidRDefault="00550626" w:rsidP="008576A0">
            <w:pPr>
              <w:suppressAutoHyphens/>
              <w:spacing w:after="240"/>
              <w:rPr>
                <w:rFonts w:ascii="Arial" w:hAnsi="Arial" w:cs="Arial"/>
                <w:kern w:val="12"/>
                <w:sz w:val="22"/>
                <w:szCs w:val="22"/>
              </w:rPr>
            </w:pPr>
            <w:r w:rsidRPr="00DC6702">
              <w:rPr>
                <w:rFonts w:ascii="Arial" w:hAnsi="Arial" w:cs="Arial"/>
                <w:kern w:val="12"/>
                <w:sz w:val="22"/>
                <w:szCs w:val="22"/>
              </w:rPr>
              <w:t>Email:</w:t>
            </w:r>
          </w:p>
        </w:tc>
        <w:tc>
          <w:tcPr>
            <w:tcW w:w="7948" w:type="dxa"/>
            <w:gridSpan w:val="3"/>
            <w:tcMar>
              <w:left w:w="0" w:type="dxa"/>
              <w:right w:w="0" w:type="dxa"/>
            </w:tcMar>
          </w:tcPr>
          <w:p w:rsidR="00550626" w:rsidRPr="00DC6702" w:rsidRDefault="005E44C5" w:rsidP="008576A0">
            <w:pPr>
              <w:suppressAutoHyphens/>
              <w:spacing w:after="240"/>
              <w:rPr>
                <w:rFonts w:ascii="Arial" w:hAnsi="Arial" w:cs="Arial"/>
                <w:kern w:val="12"/>
                <w:sz w:val="22"/>
                <w:szCs w:val="22"/>
              </w:rPr>
            </w:pPr>
            <w:hyperlink r:id="rId13" w:history="1">
              <w:r w:rsidR="00550626" w:rsidRPr="00DC6702">
                <w:rPr>
                  <w:rStyle w:val="Hyperlink"/>
                  <w:rFonts w:ascii="Arial" w:hAnsi="Arial" w:cs="Arial"/>
                  <w:kern w:val="12"/>
                  <w:sz w:val="22"/>
                  <w:szCs w:val="22"/>
                </w:rPr>
                <w:t>Gleb.Kostarev@ru.ey.com</w:t>
              </w:r>
            </w:hyperlink>
            <w:r w:rsidR="00550626" w:rsidRPr="00DC6702">
              <w:rPr>
                <w:rFonts w:ascii="Arial" w:hAnsi="Arial" w:cs="Arial"/>
                <w:kern w:val="12"/>
                <w:sz w:val="22"/>
                <w:szCs w:val="22"/>
              </w:rPr>
              <w:t xml:space="preserve"> </w:t>
            </w:r>
          </w:p>
        </w:tc>
      </w:tr>
    </w:tbl>
    <w:p w:rsidR="000F0F7A" w:rsidRPr="00595263" w:rsidRDefault="000F0F7A" w:rsidP="000F0F7A">
      <w:pPr>
        <w:pStyle w:val="EYBodytextwithparaspace"/>
        <w:tabs>
          <w:tab w:val="left" w:pos="907"/>
        </w:tabs>
        <w:spacing w:after="120"/>
        <w:contextualSpacing/>
        <w:rPr>
          <w:rFonts w:cs="Arial"/>
          <w:szCs w:val="22"/>
          <w:lang w:val="en-US"/>
        </w:rPr>
      </w:pPr>
    </w:p>
    <w:p w:rsidR="00E606B1" w:rsidRDefault="00E606B1" w:rsidP="000F0F7A">
      <w:pPr>
        <w:pStyle w:val="EYBodytextwithparaspace"/>
        <w:tabs>
          <w:tab w:val="left" w:pos="0"/>
        </w:tabs>
        <w:spacing w:line="360" w:lineRule="auto"/>
        <w:rPr>
          <w:rFonts w:cs="Arial"/>
          <w:b/>
          <w:sz w:val="28"/>
          <w:szCs w:val="28"/>
          <w:lang w:val="en-US"/>
        </w:rPr>
      </w:pPr>
      <w:r>
        <w:rPr>
          <w:rFonts w:cs="Arial"/>
          <w:b/>
          <w:sz w:val="28"/>
          <w:szCs w:val="28"/>
          <w:lang w:val="en-US"/>
        </w:rPr>
        <w:t xml:space="preserve">2015 set to be best year ever for M&amp;A – </w:t>
      </w:r>
      <w:r w:rsidR="0069203F">
        <w:rPr>
          <w:rFonts w:cs="Arial"/>
          <w:b/>
          <w:sz w:val="28"/>
          <w:szCs w:val="28"/>
          <w:lang w:val="en-US"/>
        </w:rPr>
        <w:t xml:space="preserve">first half sees </w:t>
      </w:r>
      <w:r w:rsidR="00BD7C30">
        <w:rPr>
          <w:rFonts w:cs="Arial"/>
          <w:b/>
          <w:sz w:val="28"/>
          <w:szCs w:val="28"/>
          <w:lang w:val="en-US"/>
        </w:rPr>
        <w:t xml:space="preserve">new </w:t>
      </w:r>
      <w:r w:rsidR="007208F1">
        <w:rPr>
          <w:rFonts w:cs="Arial"/>
          <w:b/>
          <w:sz w:val="28"/>
          <w:szCs w:val="28"/>
          <w:lang w:val="en-US"/>
        </w:rPr>
        <w:t xml:space="preserve">deal </w:t>
      </w:r>
      <w:r w:rsidR="0069203F">
        <w:rPr>
          <w:rFonts w:cs="Arial"/>
          <w:b/>
          <w:sz w:val="28"/>
          <w:szCs w:val="28"/>
          <w:lang w:val="en-US"/>
        </w:rPr>
        <w:t>records</w:t>
      </w:r>
      <w:r w:rsidR="007208F1">
        <w:rPr>
          <w:rFonts w:cs="Arial"/>
          <w:b/>
          <w:sz w:val="28"/>
          <w:szCs w:val="28"/>
          <w:lang w:val="en-US"/>
        </w:rPr>
        <w:t>, with capacity for</w:t>
      </w:r>
      <w:r w:rsidR="00BD7C30">
        <w:rPr>
          <w:rFonts w:cs="Arial"/>
          <w:b/>
          <w:sz w:val="28"/>
          <w:szCs w:val="28"/>
          <w:lang w:val="en-US"/>
        </w:rPr>
        <w:t xml:space="preserve"> even</w:t>
      </w:r>
      <w:r w:rsidR="007208F1">
        <w:rPr>
          <w:rFonts w:cs="Arial"/>
          <w:b/>
          <w:sz w:val="28"/>
          <w:szCs w:val="28"/>
          <w:lang w:val="en-US"/>
        </w:rPr>
        <w:t xml:space="preserve"> further growth</w:t>
      </w:r>
    </w:p>
    <w:p w:rsidR="00B332B5" w:rsidRDefault="00E17020" w:rsidP="00C95A54">
      <w:pPr>
        <w:pStyle w:val="EYBodytextwithparaspace"/>
        <w:numPr>
          <w:ilvl w:val="0"/>
          <w:numId w:val="1"/>
        </w:numPr>
        <w:tabs>
          <w:tab w:val="left" w:pos="907"/>
        </w:tabs>
        <w:spacing w:after="120" w:line="360" w:lineRule="auto"/>
        <w:contextualSpacing/>
        <w:rPr>
          <w:rFonts w:cs="Arial"/>
          <w:b/>
          <w:szCs w:val="22"/>
          <w:lang w:val="en-US"/>
        </w:rPr>
      </w:pPr>
      <w:r>
        <w:rPr>
          <w:rFonts w:cs="Arial"/>
          <w:b/>
          <w:szCs w:val="22"/>
          <w:lang w:val="en-US"/>
        </w:rPr>
        <w:t xml:space="preserve">Global M&amp;A value </w:t>
      </w:r>
      <w:r w:rsidR="0069203F">
        <w:rPr>
          <w:rFonts w:cs="Arial"/>
          <w:b/>
          <w:szCs w:val="22"/>
          <w:lang w:val="en-US"/>
        </w:rPr>
        <w:t>up</w:t>
      </w:r>
      <w:r w:rsidR="00517665">
        <w:rPr>
          <w:rFonts w:cs="Arial"/>
          <w:b/>
          <w:szCs w:val="22"/>
          <w:lang w:val="en-US"/>
        </w:rPr>
        <w:t xml:space="preserve"> 37</w:t>
      </w:r>
      <w:r>
        <w:rPr>
          <w:rFonts w:cs="Arial"/>
          <w:b/>
          <w:szCs w:val="22"/>
          <w:lang w:val="en-US"/>
        </w:rPr>
        <w:t>% in 201</w:t>
      </w:r>
      <w:r w:rsidR="00C95A54">
        <w:rPr>
          <w:rFonts w:cs="Arial"/>
          <w:b/>
          <w:szCs w:val="22"/>
          <w:lang w:val="en-US"/>
        </w:rPr>
        <w:t>5</w:t>
      </w:r>
      <w:r w:rsidR="00517665">
        <w:rPr>
          <w:rFonts w:cs="Arial"/>
          <w:b/>
          <w:szCs w:val="22"/>
          <w:lang w:val="en-US"/>
        </w:rPr>
        <w:t xml:space="preserve">, as </w:t>
      </w:r>
      <w:r w:rsidR="007208F1">
        <w:rPr>
          <w:rFonts w:cs="Arial"/>
          <w:b/>
          <w:szCs w:val="22"/>
          <w:lang w:val="en-US"/>
        </w:rPr>
        <w:t>megadeals hit record highs</w:t>
      </w:r>
    </w:p>
    <w:p w:rsidR="007208F1" w:rsidRDefault="00BD7C30" w:rsidP="00C95A54">
      <w:pPr>
        <w:pStyle w:val="EYBodytextwithparaspace"/>
        <w:numPr>
          <w:ilvl w:val="0"/>
          <w:numId w:val="1"/>
        </w:numPr>
        <w:tabs>
          <w:tab w:val="left" w:pos="907"/>
        </w:tabs>
        <w:spacing w:after="120" w:line="360" w:lineRule="auto"/>
        <w:contextualSpacing/>
        <w:rPr>
          <w:rFonts w:cs="Arial"/>
          <w:b/>
          <w:szCs w:val="22"/>
          <w:lang w:val="en-US"/>
        </w:rPr>
      </w:pPr>
      <w:r>
        <w:rPr>
          <w:rFonts w:cs="Arial"/>
          <w:b/>
          <w:szCs w:val="22"/>
          <w:lang w:val="en-US"/>
        </w:rPr>
        <w:t>N</w:t>
      </w:r>
      <w:r w:rsidR="005E65C6">
        <w:rPr>
          <w:rFonts w:cs="Arial"/>
          <w:b/>
          <w:szCs w:val="22"/>
          <w:lang w:val="en-US"/>
        </w:rPr>
        <w:t xml:space="preserve">ew </w:t>
      </w:r>
      <w:r w:rsidR="007208F1">
        <w:rPr>
          <w:rFonts w:cs="Arial"/>
          <w:b/>
          <w:szCs w:val="22"/>
          <w:lang w:val="en-US"/>
        </w:rPr>
        <w:t xml:space="preserve">June </w:t>
      </w:r>
      <w:r w:rsidR="005E65C6">
        <w:rPr>
          <w:rFonts w:cs="Arial"/>
          <w:b/>
          <w:szCs w:val="22"/>
          <w:lang w:val="en-US"/>
        </w:rPr>
        <w:t xml:space="preserve">record </w:t>
      </w:r>
      <w:r w:rsidR="007208F1">
        <w:rPr>
          <w:rFonts w:cs="Arial"/>
          <w:b/>
          <w:szCs w:val="22"/>
          <w:lang w:val="en-US"/>
        </w:rPr>
        <w:t>underlines momentum</w:t>
      </w:r>
      <w:r>
        <w:rPr>
          <w:rFonts w:cs="Arial"/>
          <w:b/>
          <w:szCs w:val="22"/>
          <w:lang w:val="en-US"/>
        </w:rPr>
        <w:t xml:space="preserve"> in </w:t>
      </w:r>
      <w:r w:rsidR="004D230B">
        <w:rPr>
          <w:rFonts w:cs="Arial"/>
          <w:b/>
          <w:szCs w:val="22"/>
          <w:lang w:val="en-US"/>
        </w:rPr>
        <w:t>second-</w:t>
      </w:r>
      <w:r>
        <w:rPr>
          <w:rFonts w:cs="Arial"/>
          <w:b/>
          <w:szCs w:val="22"/>
          <w:lang w:val="en-US"/>
        </w:rPr>
        <w:t xml:space="preserve">highest first half on record </w:t>
      </w:r>
    </w:p>
    <w:p w:rsidR="000E0915" w:rsidRDefault="006E03E9" w:rsidP="007208F1">
      <w:pPr>
        <w:pStyle w:val="EYBodytextwithparaspace"/>
        <w:numPr>
          <w:ilvl w:val="0"/>
          <w:numId w:val="1"/>
        </w:numPr>
        <w:tabs>
          <w:tab w:val="left" w:pos="907"/>
        </w:tabs>
        <w:spacing w:after="120" w:line="360" w:lineRule="auto"/>
        <w:contextualSpacing/>
        <w:rPr>
          <w:rFonts w:cs="Arial"/>
          <w:b/>
          <w:szCs w:val="22"/>
          <w:lang w:val="en-US"/>
        </w:rPr>
      </w:pPr>
      <w:r>
        <w:rPr>
          <w:rFonts w:cs="Arial"/>
          <w:b/>
          <w:szCs w:val="22"/>
          <w:lang w:val="en-US"/>
        </w:rPr>
        <w:t>Appetite to acquire at five-year high with further capacity for</w:t>
      </w:r>
      <w:r w:rsidR="007208F1">
        <w:rPr>
          <w:rFonts w:cs="Arial"/>
          <w:b/>
          <w:szCs w:val="22"/>
          <w:lang w:val="en-US"/>
        </w:rPr>
        <w:t xml:space="preserve"> upward trend in current M&amp;A cycle </w:t>
      </w:r>
    </w:p>
    <w:p w:rsidR="007208F1" w:rsidRPr="007208F1" w:rsidRDefault="007208F1" w:rsidP="007208F1">
      <w:pPr>
        <w:pStyle w:val="EYBodytextwithparaspace"/>
        <w:tabs>
          <w:tab w:val="left" w:pos="907"/>
        </w:tabs>
        <w:spacing w:after="120" w:line="360" w:lineRule="auto"/>
        <w:ind w:left="720"/>
        <w:contextualSpacing/>
        <w:rPr>
          <w:rFonts w:cs="Arial"/>
          <w:b/>
          <w:szCs w:val="22"/>
          <w:lang w:val="en-US"/>
        </w:rPr>
      </w:pPr>
    </w:p>
    <w:p w:rsidR="009B6CC6" w:rsidRDefault="001627CB" w:rsidP="00B2617B">
      <w:pPr>
        <w:pStyle w:val="EYBodytextwithparaspace"/>
        <w:spacing w:line="360" w:lineRule="auto"/>
        <w:rPr>
          <w:rFonts w:cs="Arial"/>
          <w:szCs w:val="22"/>
          <w:lang w:val="en-US"/>
        </w:rPr>
      </w:pPr>
      <w:r>
        <w:rPr>
          <w:rFonts w:cs="Arial"/>
          <w:i/>
          <w:szCs w:val="22"/>
          <w:lang w:val="en-US"/>
        </w:rPr>
        <w:t xml:space="preserve">LONDON, </w:t>
      </w:r>
      <w:r w:rsidR="00550626">
        <w:rPr>
          <w:rFonts w:cs="Arial"/>
          <w:i/>
          <w:szCs w:val="22"/>
          <w:lang w:val="en-US"/>
        </w:rPr>
        <w:t>MOSCOW, 1</w:t>
      </w:r>
      <w:r w:rsidR="00F262E8">
        <w:rPr>
          <w:rFonts w:cs="Arial"/>
          <w:i/>
          <w:szCs w:val="22"/>
          <w:lang w:val="ru-RU"/>
        </w:rPr>
        <w:t xml:space="preserve"> </w:t>
      </w:r>
      <w:r w:rsidR="00F262E8">
        <w:rPr>
          <w:rFonts w:cs="Arial"/>
          <w:i/>
          <w:szCs w:val="22"/>
          <w:lang w:val="en-US"/>
        </w:rPr>
        <w:t xml:space="preserve">SEPTEMBER </w:t>
      </w:r>
      <w:r w:rsidR="00B00FAE">
        <w:rPr>
          <w:rFonts w:cs="Arial"/>
          <w:i/>
          <w:szCs w:val="22"/>
          <w:lang w:val="en-US"/>
        </w:rPr>
        <w:t>2015</w:t>
      </w:r>
      <w:r w:rsidR="000F0F7A" w:rsidRPr="004E55DA">
        <w:rPr>
          <w:rFonts w:cs="Arial"/>
          <w:i/>
          <w:szCs w:val="22"/>
          <w:lang w:val="en-US"/>
        </w:rPr>
        <w:t>.</w:t>
      </w:r>
      <w:r w:rsidR="009B6CC6" w:rsidRPr="009B6CC6">
        <w:rPr>
          <w:rFonts w:cs="Arial"/>
          <w:szCs w:val="22"/>
          <w:lang w:val="en-US"/>
        </w:rPr>
        <w:t xml:space="preserve"> </w:t>
      </w:r>
      <w:r w:rsidR="007208F1">
        <w:rPr>
          <w:rFonts w:cs="Arial"/>
          <w:szCs w:val="22"/>
          <w:lang w:val="en-US"/>
        </w:rPr>
        <w:t xml:space="preserve">This year could become the highest on record in terms of </w:t>
      </w:r>
      <w:r w:rsidR="00A52712">
        <w:rPr>
          <w:rFonts w:cs="Arial"/>
          <w:szCs w:val="22"/>
          <w:lang w:val="en-US"/>
        </w:rPr>
        <w:t>global deal value</w:t>
      </w:r>
      <w:r w:rsidR="007208F1">
        <w:rPr>
          <w:rFonts w:cs="Arial"/>
          <w:szCs w:val="22"/>
          <w:lang w:val="en-US"/>
        </w:rPr>
        <w:t xml:space="preserve"> as the resurgence </w:t>
      </w:r>
      <w:r w:rsidR="00F7265C">
        <w:rPr>
          <w:rFonts w:cs="Arial"/>
          <w:szCs w:val="22"/>
          <w:lang w:val="en-US"/>
        </w:rPr>
        <w:t xml:space="preserve">of M&amp;A </w:t>
      </w:r>
      <w:r w:rsidR="00BE0885">
        <w:rPr>
          <w:rFonts w:cs="Arial"/>
          <w:szCs w:val="22"/>
          <w:lang w:val="en-US"/>
        </w:rPr>
        <w:t>has</w:t>
      </w:r>
      <w:r w:rsidR="00981FA2">
        <w:rPr>
          <w:rFonts w:cs="Arial"/>
          <w:szCs w:val="22"/>
          <w:lang w:val="en-US"/>
        </w:rPr>
        <w:t xml:space="preserve"> </w:t>
      </w:r>
      <w:r w:rsidR="005E65C6">
        <w:rPr>
          <w:rFonts w:cs="Arial"/>
          <w:szCs w:val="22"/>
          <w:lang w:val="en-US"/>
        </w:rPr>
        <w:t xml:space="preserve">further </w:t>
      </w:r>
      <w:r w:rsidR="007208F1">
        <w:rPr>
          <w:rFonts w:cs="Arial"/>
          <w:szCs w:val="22"/>
          <w:lang w:val="en-US"/>
        </w:rPr>
        <w:t>accelerated</w:t>
      </w:r>
      <w:r w:rsidR="00981FA2">
        <w:rPr>
          <w:rFonts w:cs="Arial"/>
          <w:szCs w:val="22"/>
          <w:lang w:val="en-US"/>
        </w:rPr>
        <w:t xml:space="preserve"> </w:t>
      </w:r>
      <w:r w:rsidR="007208F1">
        <w:rPr>
          <w:rFonts w:cs="Arial"/>
          <w:szCs w:val="22"/>
          <w:lang w:val="en-US"/>
        </w:rPr>
        <w:t>in the first half of</w:t>
      </w:r>
      <w:r w:rsidR="00981FA2">
        <w:rPr>
          <w:rFonts w:cs="Arial"/>
          <w:szCs w:val="22"/>
          <w:lang w:val="en-US"/>
        </w:rPr>
        <w:t xml:space="preserve"> 2015</w:t>
      </w:r>
      <w:r w:rsidR="007208F1">
        <w:rPr>
          <w:rFonts w:cs="Arial"/>
          <w:szCs w:val="22"/>
          <w:lang w:val="en-US"/>
        </w:rPr>
        <w:t>.</w:t>
      </w:r>
    </w:p>
    <w:p w:rsidR="006E03E9" w:rsidRDefault="007208F1" w:rsidP="007C59E4">
      <w:pPr>
        <w:spacing w:line="360" w:lineRule="auto"/>
        <w:rPr>
          <w:rFonts w:ascii="Arial" w:hAnsi="Arial" w:cs="Arial"/>
          <w:kern w:val="12"/>
          <w:sz w:val="22"/>
          <w:szCs w:val="22"/>
        </w:rPr>
      </w:pPr>
      <w:r>
        <w:rPr>
          <w:rFonts w:ascii="Arial" w:hAnsi="Arial" w:cs="Arial"/>
          <w:kern w:val="12"/>
          <w:sz w:val="22"/>
          <w:szCs w:val="22"/>
        </w:rPr>
        <w:t>The first six months of</w:t>
      </w:r>
      <w:r w:rsidR="00A52712">
        <w:rPr>
          <w:rFonts w:ascii="Arial" w:hAnsi="Arial" w:cs="Arial"/>
          <w:kern w:val="12"/>
          <w:sz w:val="22"/>
          <w:szCs w:val="22"/>
        </w:rPr>
        <w:t xml:space="preserve"> 2015 are the </w:t>
      </w:r>
      <w:r w:rsidR="004D230B">
        <w:rPr>
          <w:rFonts w:ascii="Arial" w:hAnsi="Arial" w:cs="Arial"/>
          <w:kern w:val="12"/>
          <w:sz w:val="22"/>
          <w:szCs w:val="22"/>
        </w:rPr>
        <w:t>second-</w:t>
      </w:r>
      <w:r w:rsidR="00A52712">
        <w:rPr>
          <w:rFonts w:ascii="Arial" w:hAnsi="Arial" w:cs="Arial"/>
          <w:kern w:val="12"/>
          <w:sz w:val="22"/>
          <w:szCs w:val="22"/>
        </w:rPr>
        <w:t>highest on record</w:t>
      </w:r>
      <w:r w:rsidR="006E03E9">
        <w:rPr>
          <w:rFonts w:ascii="Arial" w:hAnsi="Arial" w:cs="Arial"/>
          <w:kern w:val="12"/>
          <w:sz w:val="22"/>
          <w:szCs w:val="22"/>
        </w:rPr>
        <w:t xml:space="preserve"> at US$2</w:t>
      </w:r>
      <w:r w:rsidR="00262A6E">
        <w:rPr>
          <w:rFonts w:ascii="Arial" w:hAnsi="Arial" w:cs="Arial"/>
          <w:kern w:val="12"/>
          <w:sz w:val="22"/>
          <w:szCs w:val="22"/>
        </w:rPr>
        <w:t>.27</w:t>
      </w:r>
      <w:r w:rsidR="006E03E9">
        <w:rPr>
          <w:rFonts w:ascii="Arial" w:hAnsi="Arial" w:cs="Arial"/>
          <w:kern w:val="12"/>
          <w:sz w:val="22"/>
          <w:szCs w:val="22"/>
        </w:rPr>
        <w:t>t, just behind the al</w:t>
      </w:r>
      <w:r w:rsidR="00262A6E">
        <w:rPr>
          <w:rFonts w:ascii="Arial" w:hAnsi="Arial" w:cs="Arial"/>
          <w:kern w:val="12"/>
          <w:sz w:val="22"/>
          <w:szCs w:val="22"/>
        </w:rPr>
        <w:t>l-time high first half of US$2.59</w:t>
      </w:r>
      <w:r w:rsidR="006E03E9">
        <w:rPr>
          <w:rFonts w:ascii="Arial" w:hAnsi="Arial" w:cs="Arial"/>
          <w:kern w:val="12"/>
          <w:sz w:val="22"/>
          <w:szCs w:val="22"/>
        </w:rPr>
        <w:t>t in 2007. The 37% increase in deals value globally was bolstered by the most megadeals in a</w:t>
      </w:r>
      <w:r w:rsidR="005E65C6">
        <w:rPr>
          <w:rFonts w:ascii="Arial" w:hAnsi="Arial" w:cs="Arial"/>
          <w:kern w:val="12"/>
          <w:sz w:val="22"/>
          <w:szCs w:val="22"/>
        </w:rPr>
        <w:t xml:space="preserve"> six-month</w:t>
      </w:r>
      <w:r w:rsidR="006E03E9">
        <w:rPr>
          <w:rFonts w:ascii="Arial" w:hAnsi="Arial" w:cs="Arial"/>
          <w:kern w:val="12"/>
          <w:sz w:val="22"/>
          <w:szCs w:val="22"/>
        </w:rPr>
        <w:t xml:space="preserve"> first </w:t>
      </w:r>
      <w:r w:rsidR="005E65C6">
        <w:rPr>
          <w:rFonts w:ascii="Arial" w:hAnsi="Arial" w:cs="Arial"/>
          <w:kern w:val="12"/>
          <w:sz w:val="22"/>
          <w:szCs w:val="22"/>
        </w:rPr>
        <w:t>half. The 31</w:t>
      </w:r>
      <w:r w:rsidR="00262A6E">
        <w:rPr>
          <w:rFonts w:ascii="Arial" w:hAnsi="Arial" w:cs="Arial"/>
          <w:kern w:val="12"/>
          <w:sz w:val="22"/>
          <w:szCs w:val="22"/>
        </w:rPr>
        <w:t xml:space="preserve"> deals of more than</w:t>
      </w:r>
      <w:r w:rsidR="006E03E9">
        <w:rPr>
          <w:rFonts w:ascii="Arial" w:hAnsi="Arial" w:cs="Arial"/>
          <w:kern w:val="12"/>
          <w:sz w:val="22"/>
          <w:szCs w:val="22"/>
        </w:rPr>
        <w:t xml:space="preserve"> </w:t>
      </w:r>
      <w:r w:rsidR="004D230B">
        <w:rPr>
          <w:rFonts w:ascii="Arial" w:hAnsi="Arial" w:cs="Arial"/>
          <w:kern w:val="12"/>
          <w:sz w:val="22"/>
          <w:szCs w:val="22"/>
        </w:rPr>
        <w:t>US</w:t>
      </w:r>
      <w:r w:rsidR="006E03E9">
        <w:rPr>
          <w:rFonts w:ascii="Arial" w:hAnsi="Arial" w:cs="Arial"/>
          <w:kern w:val="12"/>
          <w:sz w:val="22"/>
          <w:szCs w:val="22"/>
        </w:rPr>
        <w:t xml:space="preserve">$10b surpassed the previous record of 27 in the first six months of 2006. </w:t>
      </w:r>
    </w:p>
    <w:p w:rsidR="006E03E9" w:rsidRDefault="006E03E9" w:rsidP="007C59E4">
      <w:pPr>
        <w:spacing w:line="360" w:lineRule="auto"/>
        <w:rPr>
          <w:rFonts w:ascii="Arial" w:hAnsi="Arial" w:cs="Arial"/>
          <w:kern w:val="12"/>
          <w:sz w:val="22"/>
          <w:szCs w:val="22"/>
        </w:rPr>
      </w:pPr>
    </w:p>
    <w:p w:rsidR="006E03E9" w:rsidRDefault="002E1A1E" w:rsidP="007C59E4">
      <w:pPr>
        <w:spacing w:line="360" w:lineRule="auto"/>
        <w:rPr>
          <w:rFonts w:ascii="Arial" w:hAnsi="Arial" w:cs="Arial"/>
          <w:kern w:val="12"/>
          <w:sz w:val="22"/>
          <w:szCs w:val="22"/>
        </w:rPr>
      </w:pPr>
      <w:r>
        <w:rPr>
          <w:rFonts w:ascii="Arial" w:hAnsi="Arial" w:cs="Arial"/>
          <w:kern w:val="12"/>
          <w:sz w:val="22"/>
          <w:szCs w:val="22"/>
        </w:rPr>
        <w:t xml:space="preserve">The </w:t>
      </w:r>
      <w:r w:rsidR="00BD7C30">
        <w:rPr>
          <w:rFonts w:ascii="Arial" w:hAnsi="Arial" w:cs="Arial"/>
          <w:kern w:val="12"/>
          <w:sz w:val="22"/>
          <w:szCs w:val="22"/>
        </w:rPr>
        <w:t>records continue</w:t>
      </w:r>
      <w:r>
        <w:rPr>
          <w:rFonts w:ascii="Arial" w:hAnsi="Arial" w:cs="Arial"/>
          <w:kern w:val="12"/>
          <w:sz w:val="22"/>
          <w:szCs w:val="22"/>
        </w:rPr>
        <w:t xml:space="preserve"> unabated – last month was the highest </w:t>
      </w:r>
      <w:r w:rsidR="006E03E9">
        <w:rPr>
          <w:rFonts w:ascii="Arial" w:hAnsi="Arial" w:cs="Arial"/>
          <w:kern w:val="12"/>
          <w:sz w:val="22"/>
          <w:szCs w:val="22"/>
        </w:rPr>
        <w:t>June</w:t>
      </w:r>
      <w:r>
        <w:rPr>
          <w:rFonts w:ascii="Arial" w:hAnsi="Arial" w:cs="Arial"/>
          <w:kern w:val="12"/>
          <w:sz w:val="22"/>
          <w:szCs w:val="22"/>
        </w:rPr>
        <w:t xml:space="preserve"> on record for</w:t>
      </w:r>
      <w:r w:rsidR="006E03E9">
        <w:rPr>
          <w:rFonts w:ascii="Arial" w:hAnsi="Arial" w:cs="Arial"/>
          <w:kern w:val="12"/>
          <w:sz w:val="22"/>
          <w:szCs w:val="22"/>
        </w:rPr>
        <w:t xml:space="preserve"> global </w:t>
      </w:r>
      <w:r>
        <w:rPr>
          <w:rFonts w:ascii="Arial" w:hAnsi="Arial" w:cs="Arial"/>
          <w:kern w:val="12"/>
          <w:sz w:val="22"/>
          <w:szCs w:val="22"/>
        </w:rPr>
        <w:t>deal value – and on</w:t>
      </w:r>
      <w:r w:rsidR="006E03E9">
        <w:rPr>
          <w:rFonts w:ascii="Arial" w:hAnsi="Arial" w:cs="Arial"/>
          <w:kern w:val="12"/>
          <w:sz w:val="22"/>
          <w:szCs w:val="22"/>
        </w:rPr>
        <w:t xml:space="preserve"> </w:t>
      </w:r>
      <w:r>
        <w:rPr>
          <w:rFonts w:ascii="Arial" w:hAnsi="Arial" w:cs="Arial"/>
          <w:kern w:val="12"/>
          <w:sz w:val="22"/>
          <w:szCs w:val="22"/>
        </w:rPr>
        <w:t xml:space="preserve">current trajectory, the full year should challenge 2007’s record as the </w:t>
      </w:r>
      <w:r w:rsidR="00BD7C30">
        <w:rPr>
          <w:rFonts w:ascii="Arial" w:hAnsi="Arial" w:cs="Arial"/>
          <w:kern w:val="12"/>
          <w:sz w:val="22"/>
          <w:szCs w:val="22"/>
        </w:rPr>
        <w:t>best ever</w:t>
      </w:r>
      <w:r>
        <w:rPr>
          <w:rFonts w:ascii="Arial" w:hAnsi="Arial" w:cs="Arial"/>
          <w:kern w:val="12"/>
          <w:sz w:val="22"/>
          <w:szCs w:val="22"/>
        </w:rPr>
        <w:t xml:space="preserve"> year for global M&amp;A.</w:t>
      </w:r>
    </w:p>
    <w:p w:rsidR="007C59E4" w:rsidRPr="007C59E4" w:rsidRDefault="007C59E4" w:rsidP="007C59E4">
      <w:pPr>
        <w:spacing w:line="360" w:lineRule="auto"/>
        <w:rPr>
          <w:rFonts w:ascii="Arial" w:hAnsi="Arial" w:cs="Arial"/>
          <w:kern w:val="12"/>
          <w:sz w:val="22"/>
          <w:szCs w:val="22"/>
        </w:rPr>
      </w:pPr>
    </w:p>
    <w:p w:rsidR="006A5FF8" w:rsidRDefault="00A80D81" w:rsidP="000F0F7A">
      <w:pPr>
        <w:pStyle w:val="EYBodytextwithparaspace"/>
        <w:spacing w:line="360" w:lineRule="auto"/>
        <w:rPr>
          <w:rFonts w:cs="Arial"/>
          <w:szCs w:val="22"/>
          <w:lang w:val="en-US"/>
        </w:rPr>
      </w:pPr>
      <w:r>
        <w:rPr>
          <w:rFonts w:cs="Arial"/>
          <w:szCs w:val="22"/>
          <w:lang w:val="en-US"/>
        </w:rPr>
        <w:t xml:space="preserve">Pip </w:t>
      </w:r>
      <w:proofErr w:type="spellStart"/>
      <w:r>
        <w:rPr>
          <w:rFonts w:cs="Arial"/>
          <w:szCs w:val="22"/>
          <w:lang w:val="en-US"/>
        </w:rPr>
        <w:t>McCrostie</w:t>
      </w:r>
      <w:proofErr w:type="spellEnd"/>
      <w:r>
        <w:rPr>
          <w:rFonts w:cs="Arial"/>
          <w:szCs w:val="22"/>
          <w:lang w:val="en-US"/>
        </w:rPr>
        <w:t xml:space="preserve">, EY’s Global </w:t>
      </w:r>
      <w:proofErr w:type="gramStart"/>
      <w:r>
        <w:rPr>
          <w:rFonts w:cs="Arial"/>
          <w:szCs w:val="22"/>
          <w:lang w:val="en-US"/>
        </w:rPr>
        <w:t>Vice</w:t>
      </w:r>
      <w:proofErr w:type="gramEnd"/>
      <w:r>
        <w:rPr>
          <w:rFonts w:cs="Arial"/>
          <w:szCs w:val="22"/>
          <w:lang w:val="en-US"/>
        </w:rPr>
        <w:t xml:space="preserve"> Chair, Transaction Advisory Services, says:</w:t>
      </w:r>
    </w:p>
    <w:p w:rsidR="009D0E0A" w:rsidRDefault="002E1A1E" w:rsidP="002E1A1E">
      <w:pPr>
        <w:spacing w:line="360" w:lineRule="auto"/>
        <w:rPr>
          <w:rFonts w:ascii="Arial" w:hAnsi="Arial" w:cs="Arial"/>
          <w:kern w:val="12"/>
          <w:sz w:val="22"/>
          <w:szCs w:val="22"/>
        </w:rPr>
      </w:pPr>
      <w:r>
        <w:rPr>
          <w:rFonts w:ascii="Arial" w:hAnsi="Arial" w:cs="Arial"/>
          <w:kern w:val="12"/>
          <w:sz w:val="22"/>
          <w:szCs w:val="22"/>
        </w:rPr>
        <w:t>“M&amp;A as a route to growth is firml</w:t>
      </w:r>
      <w:r w:rsidR="00F60E16">
        <w:rPr>
          <w:rFonts w:ascii="Arial" w:hAnsi="Arial" w:cs="Arial"/>
          <w:kern w:val="12"/>
          <w:sz w:val="22"/>
          <w:szCs w:val="22"/>
        </w:rPr>
        <w:t xml:space="preserve">y back on the boardroom agenda. There are </w:t>
      </w:r>
      <w:r w:rsidR="002237B3">
        <w:rPr>
          <w:rFonts w:ascii="Arial" w:hAnsi="Arial" w:cs="Arial"/>
          <w:kern w:val="12"/>
          <w:sz w:val="22"/>
          <w:szCs w:val="22"/>
        </w:rPr>
        <w:t xml:space="preserve">two </w:t>
      </w:r>
      <w:r w:rsidR="00BD7C30">
        <w:rPr>
          <w:rFonts w:ascii="Arial" w:hAnsi="Arial" w:cs="Arial"/>
          <w:kern w:val="12"/>
          <w:sz w:val="22"/>
          <w:szCs w:val="22"/>
        </w:rPr>
        <w:t xml:space="preserve">clear drivers of activity after half a decade of deal stagnation. </w:t>
      </w:r>
      <w:r w:rsidR="00E15C6F">
        <w:rPr>
          <w:rFonts w:ascii="Arial" w:hAnsi="Arial" w:cs="Arial"/>
          <w:kern w:val="12"/>
          <w:sz w:val="22"/>
          <w:szCs w:val="22"/>
        </w:rPr>
        <w:t>D</w:t>
      </w:r>
      <w:r w:rsidR="009D0E0A" w:rsidRPr="002E1A1E">
        <w:rPr>
          <w:rFonts w:ascii="Arial" w:hAnsi="Arial" w:cs="Arial"/>
          <w:kern w:val="12"/>
          <w:sz w:val="22"/>
          <w:szCs w:val="22"/>
        </w:rPr>
        <w:t xml:space="preserve">isruptive forces </w:t>
      </w:r>
      <w:r w:rsidR="00BD7C30">
        <w:rPr>
          <w:rFonts w:ascii="Arial" w:hAnsi="Arial" w:cs="Arial"/>
          <w:kern w:val="12"/>
          <w:sz w:val="22"/>
          <w:szCs w:val="22"/>
        </w:rPr>
        <w:t xml:space="preserve">are driving </w:t>
      </w:r>
      <w:r w:rsidR="004D230B">
        <w:rPr>
          <w:rFonts w:ascii="Arial" w:hAnsi="Arial" w:cs="Arial"/>
          <w:kern w:val="12"/>
          <w:sz w:val="22"/>
          <w:szCs w:val="22"/>
        </w:rPr>
        <w:t>deal-</w:t>
      </w:r>
      <w:r w:rsidR="00BD7C30">
        <w:rPr>
          <w:rFonts w:ascii="Arial" w:hAnsi="Arial" w:cs="Arial"/>
          <w:kern w:val="12"/>
          <w:sz w:val="22"/>
          <w:szCs w:val="22"/>
        </w:rPr>
        <w:t>making at every level. The disruption is triggered by sector convergence,</w:t>
      </w:r>
      <w:r w:rsidRPr="002E1A1E">
        <w:rPr>
          <w:rFonts w:ascii="Arial" w:hAnsi="Arial" w:cs="Arial"/>
          <w:kern w:val="12"/>
          <w:sz w:val="22"/>
          <w:szCs w:val="22"/>
        </w:rPr>
        <w:t xml:space="preserve"> technology and changing </w:t>
      </w:r>
      <w:r w:rsidR="009D0E0A" w:rsidRPr="002E1A1E">
        <w:rPr>
          <w:rFonts w:ascii="Arial" w:hAnsi="Arial" w:cs="Arial"/>
          <w:kern w:val="12"/>
          <w:sz w:val="22"/>
          <w:szCs w:val="22"/>
        </w:rPr>
        <w:lastRenderedPageBreak/>
        <w:t>consumer preferences</w:t>
      </w:r>
      <w:r w:rsidR="00E15C6F">
        <w:rPr>
          <w:rFonts w:ascii="Arial" w:hAnsi="Arial" w:cs="Arial"/>
          <w:kern w:val="12"/>
          <w:sz w:val="22"/>
          <w:szCs w:val="22"/>
        </w:rPr>
        <w:t>.</w:t>
      </w:r>
      <w:r w:rsidR="009D0E0A" w:rsidRPr="002E1A1E">
        <w:rPr>
          <w:rFonts w:ascii="Arial" w:hAnsi="Arial" w:cs="Arial"/>
          <w:kern w:val="12"/>
          <w:sz w:val="22"/>
          <w:szCs w:val="22"/>
        </w:rPr>
        <w:t xml:space="preserve"> </w:t>
      </w:r>
      <w:r w:rsidR="002237B3">
        <w:rPr>
          <w:rFonts w:ascii="Arial" w:hAnsi="Arial" w:cs="Arial"/>
          <w:kern w:val="12"/>
          <w:sz w:val="22"/>
          <w:szCs w:val="22"/>
        </w:rPr>
        <w:t>In addition, divergent economic conditions are accelerating cross-border M&amp;A.</w:t>
      </w:r>
      <w:r w:rsidR="004D3732">
        <w:rPr>
          <w:rFonts w:ascii="Arial" w:hAnsi="Arial" w:cs="Arial"/>
          <w:kern w:val="12"/>
          <w:sz w:val="22"/>
          <w:szCs w:val="22"/>
        </w:rPr>
        <w:t>”</w:t>
      </w:r>
    </w:p>
    <w:p w:rsidR="00E15C6F" w:rsidRPr="002E1A1E" w:rsidRDefault="00E15C6F" w:rsidP="002E1A1E">
      <w:pPr>
        <w:spacing w:line="360" w:lineRule="auto"/>
        <w:rPr>
          <w:rFonts w:ascii="Arial" w:hAnsi="Arial" w:cs="Arial"/>
          <w:kern w:val="12"/>
          <w:sz w:val="22"/>
          <w:szCs w:val="22"/>
        </w:rPr>
      </w:pPr>
    </w:p>
    <w:p w:rsidR="0096098E" w:rsidRDefault="005E65C6" w:rsidP="000F0F7A">
      <w:pPr>
        <w:pStyle w:val="EYBodytextwithparaspace"/>
        <w:spacing w:line="360" w:lineRule="auto"/>
        <w:rPr>
          <w:rFonts w:cs="Arial"/>
          <w:b/>
          <w:szCs w:val="22"/>
          <w:lang w:val="en-US"/>
        </w:rPr>
      </w:pPr>
      <w:r>
        <w:rPr>
          <w:rFonts w:cs="Arial"/>
          <w:b/>
          <w:szCs w:val="22"/>
          <w:lang w:val="en-US"/>
        </w:rPr>
        <w:t>Is the hot deal market over-heating?</w:t>
      </w:r>
    </w:p>
    <w:p w:rsidR="0096098E" w:rsidRPr="0096098E" w:rsidRDefault="0096098E" w:rsidP="000F0F7A">
      <w:pPr>
        <w:pStyle w:val="EYBodytextwithparaspace"/>
        <w:spacing w:line="360" w:lineRule="auto"/>
        <w:rPr>
          <w:rFonts w:cs="Arial"/>
          <w:szCs w:val="22"/>
          <w:lang w:val="en-US"/>
        </w:rPr>
      </w:pPr>
      <w:r>
        <w:rPr>
          <w:rFonts w:cs="Arial"/>
          <w:szCs w:val="22"/>
          <w:lang w:val="en-US"/>
        </w:rPr>
        <w:t xml:space="preserve">The second half of 2015 should be as strong as the first with deal-making intentions running at a five-year high. More than 50% of global executives </w:t>
      </w:r>
      <w:r w:rsidR="00DC2B03">
        <w:rPr>
          <w:rFonts w:cs="Arial"/>
          <w:szCs w:val="22"/>
          <w:lang w:val="en-US"/>
        </w:rPr>
        <w:t xml:space="preserve">surveyed for the </w:t>
      </w:r>
      <w:r w:rsidR="00DC2B03">
        <w:rPr>
          <w:rFonts w:cs="Arial"/>
          <w:i/>
          <w:iCs/>
          <w:szCs w:val="22"/>
          <w:lang w:val="en-US"/>
        </w:rPr>
        <w:t>Global Confidence Barometer’</w:t>
      </w:r>
      <w:r w:rsidR="00DC2B03" w:rsidRPr="00DC2B03">
        <w:rPr>
          <w:rFonts w:cs="Arial"/>
          <w:szCs w:val="22"/>
          <w:lang w:val="en-US"/>
        </w:rPr>
        <w:t>s 12</w:t>
      </w:r>
      <w:r w:rsidR="00DC2B03" w:rsidRPr="00DC2B03">
        <w:rPr>
          <w:rFonts w:cs="Arial"/>
          <w:szCs w:val="22"/>
          <w:vertAlign w:val="superscript"/>
          <w:lang w:val="en-US"/>
        </w:rPr>
        <w:t>th</w:t>
      </w:r>
      <w:r w:rsidR="00DC2B03" w:rsidRPr="00DC2B03">
        <w:rPr>
          <w:rFonts w:cs="Arial"/>
          <w:szCs w:val="22"/>
          <w:lang w:val="en-US"/>
        </w:rPr>
        <w:t xml:space="preserve"> edition </w:t>
      </w:r>
      <w:r>
        <w:rPr>
          <w:rFonts w:cs="Arial"/>
          <w:szCs w:val="22"/>
          <w:lang w:val="en-US"/>
        </w:rPr>
        <w:t>are planning to pursue acquisitions in the next 12 months.</w:t>
      </w:r>
    </w:p>
    <w:p w:rsidR="000E0915" w:rsidRPr="0096098E" w:rsidRDefault="0005456B" w:rsidP="000F0F7A">
      <w:pPr>
        <w:pStyle w:val="EYBodytextwithparaspace"/>
        <w:spacing w:line="360" w:lineRule="auto"/>
        <w:rPr>
          <w:rFonts w:cs="Arial"/>
          <w:b/>
          <w:szCs w:val="22"/>
          <w:lang w:val="en-US"/>
        </w:rPr>
      </w:pPr>
      <w:r>
        <w:rPr>
          <w:rFonts w:cs="Arial"/>
          <w:szCs w:val="22"/>
          <w:lang w:val="en-US"/>
        </w:rPr>
        <w:t>Although the global deal market is running hot</w:t>
      </w:r>
      <w:r w:rsidR="00D24ACF">
        <w:rPr>
          <w:rFonts w:cs="Arial"/>
          <w:szCs w:val="22"/>
          <w:lang w:val="en-US"/>
        </w:rPr>
        <w:t>,</w:t>
      </w:r>
      <w:r>
        <w:rPr>
          <w:rFonts w:cs="Arial"/>
          <w:szCs w:val="22"/>
          <w:lang w:val="en-US"/>
        </w:rPr>
        <w:t xml:space="preserve"> there is evidence to counter claims of it over-heating. Although</w:t>
      </w:r>
      <w:r w:rsidR="000E0915">
        <w:rPr>
          <w:rFonts w:cs="Arial"/>
          <w:szCs w:val="22"/>
          <w:lang w:val="en-US"/>
        </w:rPr>
        <w:t xml:space="preserve"> M&amp;A</w:t>
      </w:r>
      <w:r>
        <w:rPr>
          <w:rFonts w:cs="Arial"/>
          <w:szCs w:val="22"/>
          <w:lang w:val="en-US"/>
        </w:rPr>
        <w:t xml:space="preserve"> value is challenging record highs, </w:t>
      </w:r>
      <w:r w:rsidR="000E0915">
        <w:rPr>
          <w:rFonts w:cs="Arial"/>
          <w:szCs w:val="22"/>
          <w:lang w:val="en-US"/>
        </w:rPr>
        <w:t xml:space="preserve">there has been no </w:t>
      </w:r>
      <w:r w:rsidR="00EB55CA">
        <w:rPr>
          <w:rFonts w:cs="Arial"/>
          <w:szCs w:val="22"/>
          <w:lang w:val="en-US"/>
        </w:rPr>
        <w:t xml:space="preserve">associated increase in </w:t>
      </w:r>
      <w:r>
        <w:rPr>
          <w:rFonts w:cs="Arial"/>
          <w:szCs w:val="22"/>
          <w:lang w:val="en-US"/>
        </w:rPr>
        <w:t>the volume</w:t>
      </w:r>
      <w:r w:rsidR="00EB55CA">
        <w:rPr>
          <w:rFonts w:cs="Arial"/>
          <w:szCs w:val="22"/>
          <w:lang w:val="en-US"/>
        </w:rPr>
        <w:t xml:space="preserve"> of deals </w:t>
      </w:r>
      <w:r>
        <w:rPr>
          <w:rFonts w:cs="Arial"/>
          <w:szCs w:val="22"/>
          <w:lang w:val="en-US"/>
        </w:rPr>
        <w:t>during the last M&amp;A cycle</w:t>
      </w:r>
      <w:r w:rsidR="005E65C6">
        <w:rPr>
          <w:rFonts w:cs="Arial"/>
          <w:szCs w:val="22"/>
          <w:lang w:val="en-US"/>
        </w:rPr>
        <w:t>.</w:t>
      </w:r>
      <w:r>
        <w:rPr>
          <w:rFonts w:cs="Arial"/>
          <w:szCs w:val="22"/>
          <w:lang w:val="en-US"/>
        </w:rPr>
        <w:t xml:space="preserve"> </w:t>
      </w:r>
      <w:r w:rsidR="005E65C6">
        <w:rPr>
          <w:rFonts w:cs="Arial"/>
          <w:szCs w:val="22"/>
          <w:lang w:val="en-US"/>
        </w:rPr>
        <w:t>That</w:t>
      </w:r>
      <w:r>
        <w:rPr>
          <w:rFonts w:cs="Arial"/>
          <w:szCs w:val="22"/>
          <w:lang w:val="en-US"/>
        </w:rPr>
        <w:t xml:space="preserve"> suggests a high level of d</w:t>
      </w:r>
      <w:r w:rsidR="00EB55CA">
        <w:rPr>
          <w:rFonts w:cs="Arial"/>
          <w:szCs w:val="22"/>
          <w:lang w:val="en-US"/>
        </w:rPr>
        <w:t xml:space="preserve">iscipline in </w:t>
      </w:r>
      <w:r w:rsidR="00BD7C30">
        <w:rPr>
          <w:rFonts w:cs="Arial"/>
          <w:szCs w:val="22"/>
          <w:lang w:val="en-US"/>
        </w:rPr>
        <w:t>selecting</w:t>
      </w:r>
      <w:r w:rsidR="00EB55CA">
        <w:rPr>
          <w:rFonts w:cs="Arial"/>
          <w:szCs w:val="22"/>
          <w:lang w:val="en-US"/>
        </w:rPr>
        <w:t xml:space="preserve"> the </w:t>
      </w:r>
      <w:r>
        <w:rPr>
          <w:rFonts w:cs="Arial"/>
          <w:szCs w:val="22"/>
          <w:lang w:val="en-US"/>
        </w:rPr>
        <w:t>right deals</w:t>
      </w:r>
      <w:r w:rsidR="00EB55CA">
        <w:rPr>
          <w:rFonts w:cs="Arial"/>
          <w:szCs w:val="22"/>
          <w:lang w:val="en-US"/>
        </w:rPr>
        <w:t xml:space="preserve">. </w:t>
      </w:r>
      <w:proofErr w:type="gramStart"/>
      <w:r w:rsidR="00EB55CA">
        <w:rPr>
          <w:rFonts w:cs="Arial"/>
          <w:szCs w:val="22"/>
          <w:lang w:val="en-US"/>
        </w:rPr>
        <w:t>Deal</w:t>
      </w:r>
      <w:proofErr w:type="gramEnd"/>
      <w:r w:rsidR="00EB55CA">
        <w:rPr>
          <w:rFonts w:cs="Arial"/>
          <w:szCs w:val="22"/>
          <w:lang w:val="en-US"/>
        </w:rPr>
        <w:t xml:space="preserve"> multiples are el</w:t>
      </w:r>
      <w:r>
        <w:rPr>
          <w:rFonts w:cs="Arial"/>
          <w:szCs w:val="22"/>
          <w:lang w:val="en-US"/>
        </w:rPr>
        <w:t xml:space="preserve">evated, but not at 2007 levels, while </w:t>
      </w:r>
      <w:r w:rsidR="00EB55CA">
        <w:rPr>
          <w:rFonts w:cs="Arial"/>
          <w:szCs w:val="22"/>
          <w:lang w:val="en-US"/>
        </w:rPr>
        <w:t>bid-premiums are in</w:t>
      </w:r>
      <w:r w:rsidR="00D24ACF">
        <w:rPr>
          <w:rFonts w:cs="Arial"/>
          <w:szCs w:val="22"/>
          <w:lang w:val="en-US"/>
        </w:rPr>
        <w:t xml:space="preserve"> </w:t>
      </w:r>
      <w:r w:rsidR="00EB55CA">
        <w:rPr>
          <w:rFonts w:cs="Arial"/>
          <w:szCs w:val="22"/>
          <w:lang w:val="en-US"/>
        </w:rPr>
        <w:t>line with midpoints of prior M&amp;A cycles.</w:t>
      </w:r>
    </w:p>
    <w:p w:rsidR="00EB55CA" w:rsidRDefault="005E65C6" w:rsidP="000F0F7A">
      <w:pPr>
        <w:pStyle w:val="EYBodytextwithparaspace"/>
        <w:spacing w:line="360" w:lineRule="auto"/>
        <w:rPr>
          <w:rFonts w:cs="Arial"/>
          <w:szCs w:val="22"/>
          <w:lang w:val="en-US"/>
        </w:rPr>
      </w:pPr>
      <w:r>
        <w:rPr>
          <w:rFonts w:cs="Arial"/>
          <w:szCs w:val="22"/>
          <w:lang w:val="en-US"/>
        </w:rPr>
        <w:t>Other key measurem</w:t>
      </w:r>
      <w:r w:rsidR="00E77C91">
        <w:rPr>
          <w:rFonts w:cs="Arial"/>
          <w:szCs w:val="22"/>
          <w:lang w:val="en-US"/>
        </w:rPr>
        <w:t>ents show</w:t>
      </w:r>
      <w:r>
        <w:rPr>
          <w:rFonts w:cs="Arial"/>
          <w:szCs w:val="22"/>
          <w:lang w:val="en-US"/>
        </w:rPr>
        <w:t xml:space="preserve"> </w:t>
      </w:r>
      <w:r w:rsidR="00EB55CA">
        <w:rPr>
          <w:rFonts w:cs="Arial"/>
          <w:szCs w:val="22"/>
          <w:lang w:val="en-US"/>
        </w:rPr>
        <w:t xml:space="preserve">headroom in the current cycle. Total M&amp;A </w:t>
      </w:r>
      <w:r w:rsidR="007C42A5">
        <w:rPr>
          <w:rFonts w:cs="Arial"/>
          <w:szCs w:val="22"/>
          <w:lang w:val="en-US"/>
        </w:rPr>
        <w:t xml:space="preserve">value </w:t>
      </w:r>
      <w:r w:rsidR="00EB55CA">
        <w:rPr>
          <w:rFonts w:cs="Arial"/>
          <w:szCs w:val="22"/>
          <w:lang w:val="en-US"/>
        </w:rPr>
        <w:t>as a share of global GDP</w:t>
      </w:r>
      <w:r w:rsidR="007C42A5">
        <w:rPr>
          <w:rFonts w:cs="Arial"/>
          <w:szCs w:val="22"/>
          <w:lang w:val="en-US"/>
        </w:rPr>
        <w:t xml:space="preserve"> is well below previous highs</w:t>
      </w:r>
      <w:r w:rsidR="00D24ACF">
        <w:rPr>
          <w:rFonts w:cs="Arial"/>
          <w:szCs w:val="22"/>
          <w:lang w:val="en-US"/>
        </w:rPr>
        <w:t xml:space="preserve">. </w:t>
      </w:r>
    </w:p>
    <w:p w:rsidR="005C5893" w:rsidRDefault="005C5893" w:rsidP="005C5893">
      <w:pPr>
        <w:pStyle w:val="EYBodytextwithparaspace"/>
        <w:spacing w:line="360" w:lineRule="auto"/>
        <w:jc w:val="center"/>
        <w:rPr>
          <w:rFonts w:cs="Arial"/>
          <w:szCs w:val="22"/>
          <w:lang w:val="en-US"/>
        </w:rPr>
      </w:pPr>
      <w:r>
        <w:rPr>
          <w:noProof/>
          <w:lang w:val="en-US"/>
        </w:rPr>
        <w:drawing>
          <wp:inline distT="0" distB="0" distL="0" distR="0" wp14:anchorId="1A4DCAC1" wp14:editId="356815D2">
            <wp:extent cx="5256000"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08"/>
                    <a:stretch/>
                  </pic:blipFill>
                  <pic:spPr bwMode="auto">
                    <a:xfrm>
                      <a:off x="0" y="0"/>
                      <a:ext cx="5256000"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0943FF" w:rsidRPr="0005456B" w:rsidRDefault="007C42A5" w:rsidP="000F0F7A">
      <w:pPr>
        <w:pStyle w:val="EYBodytextwithparaspace"/>
        <w:spacing w:line="360" w:lineRule="auto"/>
        <w:rPr>
          <w:rFonts w:cs="Arial"/>
          <w:i/>
          <w:sz w:val="18"/>
          <w:szCs w:val="18"/>
          <w:lang w:val="en-US"/>
        </w:rPr>
      </w:pPr>
      <w:r w:rsidRPr="00DC2B03">
        <w:rPr>
          <w:rFonts w:cs="Arial"/>
          <w:sz w:val="18"/>
          <w:szCs w:val="18"/>
          <w:lang w:val="en-US"/>
        </w:rPr>
        <w:t>Source:</w:t>
      </w:r>
      <w:r w:rsidRPr="007C42A5">
        <w:rPr>
          <w:rFonts w:cs="Arial"/>
          <w:i/>
          <w:sz w:val="18"/>
          <w:szCs w:val="18"/>
          <w:lang w:val="en-US"/>
        </w:rPr>
        <w:t xml:space="preserve"> </w:t>
      </w:r>
      <w:proofErr w:type="spellStart"/>
      <w:r w:rsidRPr="00DC2B03">
        <w:rPr>
          <w:rFonts w:cs="Arial"/>
          <w:sz w:val="18"/>
          <w:szCs w:val="18"/>
          <w:lang w:val="en-US"/>
        </w:rPr>
        <w:t>Dealogic</w:t>
      </w:r>
      <w:proofErr w:type="spellEnd"/>
      <w:r w:rsidRPr="00DC2B03">
        <w:rPr>
          <w:rFonts w:cs="Arial"/>
          <w:sz w:val="18"/>
          <w:szCs w:val="18"/>
          <w:lang w:val="en-US"/>
        </w:rPr>
        <w:t>, Oxford Economics and EY analysis</w:t>
      </w:r>
      <w:r w:rsidR="00D24ACF">
        <w:rPr>
          <w:rFonts w:cs="Arial"/>
          <w:i/>
          <w:sz w:val="18"/>
          <w:szCs w:val="18"/>
          <w:lang w:val="en-US"/>
        </w:rPr>
        <w:t>.</w:t>
      </w:r>
    </w:p>
    <w:p w:rsidR="00AE3150" w:rsidRDefault="000943FF" w:rsidP="000F0F7A">
      <w:pPr>
        <w:pStyle w:val="EYBodytextwithparaspace"/>
        <w:spacing w:line="360" w:lineRule="auto"/>
        <w:rPr>
          <w:rFonts w:cs="Arial"/>
          <w:szCs w:val="22"/>
          <w:lang w:val="en-US"/>
        </w:rPr>
      </w:pPr>
      <w:proofErr w:type="spellStart"/>
      <w:r>
        <w:rPr>
          <w:rFonts w:cs="Arial"/>
          <w:szCs w:val="22"/>
          <w:lang w:val="en-US"/>
        </w:rPr>
        <w:t>McCrostie</w:t>
      </w:r>
      <w:proofErr w:type="spellEnd"/>
      <w:r>
        <w:rPr>
          <w:rFonts w:cs="Arial"/>
          <w:szCs w:val="22"/>
          <w:lang w:val="en-US"/>
        </w:rPr>
        <w:t xml:space="preserve"> adds:</w:t>
      </w:r>
      <w:r w:rsidR="0005456B">
        <w:rPr>
          <w:rFonts w:cs="Arial"/>
          <w:szCs w:val="22"/>
          <w:lang w:val="en-US"/>
        </w:rPr>
        <w:t xml:space="preserve"> </w:t>
      </w:r>
      <w:r>
        <w:rPr>
          <w:rFonts w:cs="Arial"/>
          <w:szCs w:val="22"/>
          <w:lang w:val="en-US"/>
        </w:rPr>
        <w:t>“</w:t>
      </w:r>
      <w:r w:rsidR="00852729">
        <w:rPr>
          <w:rFonts w:cs="Arial"/>
          <w:szCs w:val="22"/>
          <w:lang w:val="en-US"/>
        </w:rPr>
        <w:t>Companies are not doing deals for deal</w:t>
      </w:r>
      <w:r w:rsidR="00CA1792">
        <w:rPr>
          <w:rFonts w:cs="Arial"/>
          <w:szCs w:val="22"/>
          <w:lang w:val="en-US"/>
        </w:rPr>
        <w:t>’</w:t>
      </w:r>
      <w:r w:rsidR="00852729">
        <w:rPr>
          <w:rFonts w:cs="Arial"/>
          <w:szCs w:val="22"/>
          <w:lang w:val="en-US"/>
        </w:rPr>
        <w:t>s sake. We are seeing a proliferation of high-value deals</w:t>
      </w:r>
      <w:r w:rsidR="00CA1792">
        <w:rPr>
          <w:rFonts w:cs="Arial"/>
          <w:szCs w:val="22"/>
          <w:lang w:val="en-US"/>
        </w:rPr>
        <w:t>,</w:t>
      </w:r>
      <w:r w:rsidR="00852729">
        <w:rPr>
          <w:rFonts w:cs="Arial"/>
          <w:szCs w:val="22"/>
          <w:lang w:val="en-US"/>
        </w:rPr>
        <w:t xml:space="preserve"> </w:t>
      </w:r>
      <w:r w:rsidR="005E65C6">
        <w:rPr>
          <w:rFonts w:cs="Arial"/>
          <w:szCs w:val="22"/>
          <w:lang w:val="en-US"/>
        </w:rPr>
        <w:t>but also an</w:t>
      </w:r>
      <w:r w:rsidR="00852729">
        <w:rPr>
          <w:rFonts w:cs="Arial"/>
          <w:szCs w:val="22"/>
          <w:lang w:val="en-US"/>
        </w:rPr>
        <w:t xml:space="preserve"> expansion of M&amp;A pipelines as companies carefully consider their </w:t>
      </w:r>
      <w:r w:rsidR="00BD7C30">
        <w:rPr>
          <w:rFonts w:cs="Arial"/>
          <w:szCs w:val="22"/>
          <w:lang w:val="en-US"/>
        </w:rPr>
        <w:t xml:space="preserve">strategic </w:t>
      </w:r>
      <w:r w:rsidR="00852729">
        <w:rPr>
          <w:rFonts w:cs="Arial"/>
          <w:szCs w:val="22"/>
          <w:lang w:val="en-US"/>
        </w:rPr>
        <w:t xml:space="preserve">options before making a move. </w:t>
      </w:r>
      <w:r w:rsidR="00BD7C30">
        <w:rPr>
          <w:rFonts w:cs="Arial"/>
          <w:szCs w:val="22"/>
          <w:lang w:val="en-US"/>
        </w:rPr>
        <w:t>Executives are expressing increasing confidence in the global economy and this</w:t>
      </w:r>
      <w:r w:rsidR="00CA1792">
        <w:rPr>
          <w:rFonts w:cs="Arial"/>
          <w:szCs w:val="22"/>
          <w:lang w:val="en-US"/>
        </w:rPr>
        <w:t>,</w:t>
      </w:r>
      <w:r w:rsidR="00BD7C30">
        <w:rPr>
          <w:rFonts w:cs="Arial"/>
          <w:szCs w:val="22"/>
          <w:lang w:val="en-US"/>
        </w:rPr>
        <w:t xml:space="preserve"> combined with steady confidence in corporate earnings and attractive interest rates</w:t>
      </w:r>
      <w:r w:rsidR="00CA1792">
        <w:rPr>
          <w:rFonts w:cs="Arial"/>
          <w:szCs w:val="22"/>
          <w:lang w:val="en-US"/>
        </w:rPr>
        <w:t>,</w:t>
      </w:r>
      <w:r w:rsidR="00BD7C30">
        <w:rPr>
          <w:rFonts w:cs="Arial"/>
          <w:szCs w:val="22"/>
          <w:lang w:val="en-US"/>
        </w:rPr>
        <w:t xml:space="preserve"> is fostering the conditions for companies to make bold M&amp;A moves.</w:t>
      </w:r>
      <w:r w:rsidR="004D3732">
        <w:rPr>
          <w:rFonts w:cs="Arial"/>
          <w:szCs w:val="22"/>
          <w:lang w:val="en-US"/>
        </w:rPr>
        <w:t>”</w:t>
      </w:r>
    </w:p>
    <w:p w:rsidR="00983947" w:rsidRPr="0003240E" w:rsidRDefault="00E77C91" w:rsidP="001F3839">
      <w:pPr>
        <w:pStyle w:val="EYBodytextwithparaspace"/>
        <w:spacing w:after="120" w:line="360" w:lineRule="auto"/>
        <w:rPr>
          <w:rFonts w:cs="Arial"/>
          <w:b/>
          <w:szCs w:val="22"/>
          <w:lang w:val="en-US"/>
        </w:rPr>
      </w:pPr>
      <w:r>
        <w:rPr>
          <w:rFonts w:cs="Arial"/>
          <w:b/>
          <w:szCs w:val="22"/>
          <w:lang w:val="en-US"/>
        </w:rPr>
        <w:lastRenderedPageBreak/>
        <w:t>Divergent</w:t>
      </w:r>
      <w:r w:rsidR="00983947" w:rsidRPr="0003240E">
        <w:rPr>
          <w:rFonts w:cs="Arial"/>
          <w:b/>
          <w:szCs w:val="22"/>
          <w:lang w:val="en-US"/>
        </w:rPr>
        <w:t xml:space="preserve"> economic and monetary conditions boost cross-border deal</w:t>
      </w:r>
      <w:r w:rsidR="00CA1792">
        <w:rPr>
          <w:rFonts w:cs="Arial"/>
          <w:b/>
          <w:szCs w:val="22"/>
          <w:lang w:val="en-US"/>
        </w:rPr>
        <w:t>-</w:t>
      </w:r>
      <w:r w:rsidR="00983947" w:rsidRPr="0003240E">
        <w:rPr>
          <w:rFonts w:cs="Arial"/>
          <w:b/>
          <w:szCs w:val="22"/>
          <w:lang w:val="en-US"/>
        </w:rPr>
        <w:t>making</w:t>
      </w:r>
    </w:p>
    <w:p w:rsidR="0003240E" w:rsidRDefault="0003240E" w:rsidP="000F0F7A">
      <w:pPr>
        <w:pStyle w:val="EYBodytextwithparaspace"/>
        <w:spacing w:line="360" w:lineRule="auto"/>
        <w:rPr>
          <w:rFonts w:cs="Arial"/>
          <w:szCs w:val="22"/>
          <w:lang w:val="en-US"/>
        </w:rPr>
      </w:pPr>
      <w:r>
        <w:rPr>
          <w:rFonts w:cs="Arial"/>
          <w:szCs w:val="22"/>
          <w:lang w:val="en-US"/>
        </w:rPr>
        <w:t>The to</w:t>
      </w:r>
      <w:r w:rsidR="00983947">
        <w:rPr>
          <w:rFonts w:cs="Arial"/>
          <w:szCs w:val="22"/>
          <w:lang w:val="en-US"/>
        </w:rPr>
        <w:t xml:space="preserve">tal value of cross-border deals has risen </w:t>
      </w:r>
      <w:r>
        <w:rPr>
          <w:rFonts w:cs="Arial"/>
          <w:szCs w:val="22"/>
          <w:lang w:val="en-US"/>
        </w:rPr>
        <w:t xml:space="preserve">to US$716b, up 48% on the same period in 2014. The top targeted country for cross-border deals was the US (US$184b), closely followed by the UK (US$169b). Switzerland, France and </w:t>
      </w:r>
      <w:r w:rsidR="00427554">
        <w:rPr>
          <w:rFonts w:cs="Arial"/>
          <w:szCs w:val="22"/>
          <w:lang w:val="en-US"/>
        </w:rPr>
        <w:t xml:space="preserve">Mainland </w:t>
      </w:r>
      <w:r>
        <w:rPr>
          <w:rFonts w:cs="Arial"/>
          <w:szCs w:val="22"/>
          <w:lang w:val="en-US"/>
        </w:rPr>
        <w:t>China complete the top five targeted nations.</w:t>
      </w:r>
    </w:p>
    <w:p w:rsidR="00237EB4" w:rsidRDefault="00237EB4" w:rsidP="000F0F7A">
      <w:pPr>
        <w:pStyle w:val="EYBodytextwithparaspace"/>
        <w:spacing w:line="360" w:lineRule="auto"/>
        <w:rPr>
          <w:rFonts w:cs="Arial"/>
          <w:szCs w:val="22"/>
          <w:lang w:val="en-US"/>
        </w:rPr>
      </w:pPr>
      <w:r>
        <w:rPr>
          <w:rFonts w:cs="Arial"/>
          <w:szCs w:val="22"/>
          <w:lang w:val="en-US"/>
        </w:rPr>
        <w:t xml:space="preserve">In terms of overall </w:t>
      </w:r>
      <w:r w:rsidR="002237B3">
        <w:rPr>
          <w:rFonts w:cs="Arial"/>
          <w:szCs w:val="22"/>
          <w:lang w:val="en-US"/>
        </w:rPr>
        <w:t>value by country</w:t>
      </w:r>
      <w:r>
        <w:rPr>
          <w:rFonts w:cs="Arial"/>
          <w:szCs w:val="22"/>
          <w:lang w:val="en-US"/>
        </w:rPr>
        <w:t xml:space="preserve">, including domestic deals, the US leads with US$1.01t (46% of all global M&amp;A). Second most targeted is </w:t>
      </w:r>
      <w:r w:rsidR="00951051">
        <w:rPr>
          <w:rFonts w:cs="Arial"/>
          <w:szCs w:val="22"/>
          <w:lang w:val="en-US"/>
        </w:rPr>
        <w:t xml:space="preserve">Mainland </w:t>
      </w:r>
      <w:r>
        <w:rPr>
          <w:rFonts w:cs="Arial"/>
          <w:szCs w:val="22"/>
          <w:lang w:val="en-US"/>
        </w:rPr>
        <w:t>China (US$222b), followed by the UK, Hong Kong and France. With South Korea, Australia and Japan, Switzerland and Canada also in the top 10</w:t>
      </w:r>
      <w:r w:rsidR="00CA1792">
        <w:rPr>
          <w:rFonts w:cs="Arial"/>
          <w:szCs w:val="22"/>
          <w:lang w:val="en-US"/>
        </w:rPr>
        <w:t>,</w:t>
      </w:r>
      <w:r>
        <w:rPr>
          <w:rFonts w:cs="Arial"/>
          <w:szCs w:val="22"/>
          <w:lang w:val="en-US"/>
        </w:rPr>
        <w:t xml:space="preserve"> </w:t>
      </w:r>
      <w:r w:rsidR="00422F7A">
        <w:rPr>
          <w:rFonts w:cs="Arial"/>
          <w:szCs w:val="22"/>
          <w:lang w:val="en-US"/>
        </w:rPr>
        <w:t>there is a balanced</w:t>
      </w:r>
      <w:r>
        <w:rPr>
          <w:rFonts w:cs="Arial"/>
          <w:szCs w:val="22"/>
          <w:lang w:val="en-US"/>
        </w:rPr>
        <w:t xml:space="preserve"> spread of M&amp;A globally, across </w:t>
      </w:r>
      <w:r w:rsidR="00422F7A">
        <w:rPr>
          <w:rFonts w:cs="Arial"/>
          <w:szCs w:val="22"/>
          <w:lang w:val="en-US"/>
        </w:rPr>
        <w:t>North America, Europe and Asia.</w:t>
      </w:r>
    </w:p>
    <w:p w:rsidR="00237EB4" w:rsidRPr="001F4D2D" w:rsidRDefault="00422F7A" w:rsidP="001F3839">
      <w:pPr>
        <w:pStyle w:val="EYBodytextwithparaspace"/>
        <w:spacing w:after="120" w:line="360" w:lineRule="auto"/>
        <w:rPr>
          <w:rFonts w:cs="Arial"/>
          <w:b/>
          <w:szCs w:val="22"/>
          <w:lang w:val="en-US"/>
        </w:rPr>
      </w:pPr>
      <w:r>
        <w:rPr>
          <w:rFonts w:cs="Arial"/>
          <w:b/>
          <w:szCs w:val="22"/>
          <w:lang w:val="en-US"/>
        </w:rPr>
        <w:t>Life sciences deal market in rude health</w:t>
      </w:r>
    </w:p>
    <w:p w:rsidR="003B1B80" w:rsidRDefault="003B1B80" w:rsidP="000F0F7A">
      <w:pPr>
        <w:pStyle w:val="EYBodytextwithparaspace"/>
        <w:spacing w:line="360" w:lineRule="auto"/>
        <w:rPr>
          <w:rFonts w:cs="Arial"/>
          <w:szCs w:val="22"/>
          <w:lang w:val="en-US"/>
        </w:rPr>
      </w:pPr>
      <w:r>
        <w:rPr>
          <w:rFonts w:cs="Arial"/>
          <w:szCs w:val="22"/>
          <w:lang w:val="en-US"/>
        </w:rPr>
        <w:t>Health</w:t>
      </w:r>
      <w:r w:rsidR="00CA1792">
        <w:rPr>
          <w:rFonts w:cs="Arial"/>
          <w:szCs w:val="22"/>
          <w:lang w:val="en-US"/>
        </w:rPr>
        <w:t xml:space="preserve"> </w:t>
      </w:r>
      <w:r>
        <w:rPr>
          <w:rFonts w:cs="Arial"/>
          <w:szCs w:val="22"/>
          <w:lang w:val="en-US"/>
        </w:rPr>
        <w:t xml:space="preserve">care is the most </w:t>
      </w:r>
      <w:r w:rsidR="00422F7A">
        <w:rPr>
          <w:rFonts w:cs="Arial"/>
          <w:szCs w:val="22"/>
          <w:lang w:val="en-US"/>
        </w:rPr>
        <w:t>active</w:t>
      </w:r>
      <w:r>
        <w:rPr>
          <w:rFonts w:cs="Arial"/>
          <w:szCs w:val="22"/>
          <w:lang w:val="en-US"/>
        </w:rPr>
        <w:t xml:space="preserve"> sector in 2015 with </w:t>
      </w:r>
      <w:r w:rsidR="00520996">
        <w:rPr>
          <w:rFonts w:cs="Arial"/>
          <w:szCs w:val="22"/>
          <w:lang w:val="en-US"/>
        </w:rPr>
        <w:t>US$340b, up 50% on 2014</w:t>
      </w:r>
      <w:r w:rsidR="008C143E">
        <w:rPr>
          <w:rFonts w:cs="Arial"/>
          <w:szCs w:val="22"/>
          <w:lang w:val="en-US"/>
        </w:rPr>
        <w:t>, driven by demand for new and innovative drugs and therapeutics</w:t>
      </w:r>
      <w:r w:rsidR="00520996">
        <w:rPr>
          <w:rFonts w:cs="Arial"/>
          <w:szCs w:val="22"/>
          <w:lang w:val="en-US"/>
        </w:rPr>
        <w:t xml:space="preserve">. Oil </w:t>
      </w:r>
      <w:r w:rsidR="005A32E0">
        <w:rPr>
          <w:rFonts w:cs="Arial"/>
          <w:szCs w:val="22"/>
          <w:lang w:val="en-US"/>
        </w:rPr>
        <w:t xml:space="preserve">and </w:t>
      </w:r>
      <w:r w:rsidR="00520996">
        <w:rPr>
          <w:rFonts w:cs="Arial"/>
          <w:szCs w:val="22"/>
          <w:lang w:val="en-US"/>
        </w:rPr>
        <w:t xml:space="preserve">gas has </w:t>
      </w:r>
      <w:r w:rsidR="00422F7A">
        <w:rPr>
          <w:rFonts w:cs="Arial"/>
          <w:szCs w:val="22"/>
          <w:lang w:val="en-US"/>
        </w:rPr>
        <w:t>also been active</w:t>
      </w:r>
      <w:r w:rsidR="00520996">
        <w:rPr>
          <w:rFonts w:cs="Arial"/>
          <w:szCs w:val="22"/>
          <w:lang w:val="en-US"/>
        </w:rPr>
        <w:t xml:space="preserve">, driven by volatility in benchmark crude prices, with deal value more than doubling (up 136%) to US$264b. Technology (US$247b, up 69%) and telecoms (US$211b, up 13%) </w:t>
      </w:r>
      <w:r w:rsidR="00422F7A">
        <w:rPr>
          <w:rFonts w:cs="Arial"/>
          <w:szCs w:val="22"/>
          <w:lang w:val="en-US"/>
        </w:rPr>
        <w:t>remain in play</w:t>
      </w:r>
      <w:r w:rsidR="008C143E">
        <w:rPr>
          <w:rFonts w:cs="Arial"/>
          <w:szCs w:val="22"/>
          <w:lang w:val="en-US"/>
        </w:rPr>
        <w:t>, boosted by increasing sector convergence, d</w:t>
      </w:r>
      <w:r w:rsidR="00422F7A">
        <w:rPr>
          <w:rFonts w:cs="Arial"/>
          <w:szCs w:val="22"/>
          <w:lang w:val="en-US"/>
        </w:rPr>
        <w:t>riven</w:t>
      </w:r>
      <w:r w:rsidR="008C143E">
        <w:rPr>
          <w:rFonts w:cs="Arial"/>
          <w:szCs w:val="22"/>
          <w:lang w:val="en-US"/>
        </w:rPr>
        <w:t xml:space="preserve"> by</w:t>
      </w:r>
      <w:r w:rsidR="00422F7A">
        <w:rPr>
          <w:rFonts w:cs="Arial"/>
          <w:szCs w:val="22"/>
          <w:lang w:val="en-US"/>
        </w:rPr>
        <w:t xml:space="preserve"> changing</w:t>
      </w:r>
      <w:r w:rsidR="008C143E">
        <w:rPr>
          <w:rFonts w:cs="Arial"/>
          <w:szCs w:val="22"/>
          <w:lang w:val="en-US"/>
        </w:rPr>
        <w:t xml:space="preserve"> customer demands</w:t>
      </w:r>
      <w:r w:rsidR="00520996">
        <w:rPr>
          <w:rFonts w:cs="Arial"/>
          <w:szCs w:val="22"/>
          <w:lang w:val="en-US"/>
        </w:rPr>
        <w:t>.</w:t>
      </w:r>
    </w:p>
    <w:p w:rsidR="005E65C6" w:rsidRDefault="005E65C6" w:rsidP="000F0F7A">
      <w:pPr>
        <w:pStyle w:val="EYBodytextwithparaspace"/>
        <w:spacing w:line="360" w:lineRule="auto"/>
        <w:rPr>
          <w:rFonts w:cs="Arial"/>
          <w:szCs w:val="22"/>
          <w:lang w:val="en-US"/>
        </w:rPr>
      </w:pPr>
      <w:r>
        <w:rPr>
          <w:rFonts w:cs="Arial"/>
          <w:szCs w:val="22"/>
          <w:lang w:val="en-US"/>
        </w:rPr>
        <w:t>N</w:t>
      </w:r>
      <w:r w:rsidRPr="000A7DEF">
        <w:rPr>
          <w:rFonts w:cs="Arial"/>
          <w:szCs w:val="22"/>
          <w:lang w:val="en-US"/>
        </w:rPr>
        <w:t xml:space="preserve">iche growth </w:t>
      </w:r>
      <w:r>
        <w:rPr>
          <w:rFonts w:cs="Arial"/>
          <w:szCs w:val="22"/>
          <w:lang w:val="en-US"/>
        </w:rPr>
        <w:t>is driving many acquirers. The search for specialization is fostering deals – from orphan drugs in life sciences to</w:t>
      </w:r>
      <w:r w:rsidRPr="000A7DEF">
        <w:rPr>
          <w:rFonts w:cs="Arial"/>
          <w:szCs w:val="22"/>
          <w:lang w:val="en-US"/>
        </w:rPr>
        <w:t xml:space="preserve"> new materials and technology in industrials</w:t>
      </w:r>
      <w:r>
        <w:rPr>
          <w:rFonts w:cs="Arial"/>
          <w:szCs w:val="22"/>
          <w:lang w:val="en-US"/>
        </w:rPr>
        <w:t>.</w:t>
      </w:r>
    </w:p>
    <w:p w:rsidR="00040E4C" w:rsidRDefault="000A7DEF" w:rsidP="00550626">
      <w:pPr>
        <w:pStyle w:val="EYBodytextwithparaspace"/>
        <w:spacing w:line="360" w:lineRule="auto"/>
        <w:rPr>
          <w:rFonts w:cs="Arial"/>
          <w:szCs w:val="22"/>
          <w:lang w:val="en-US"/>
        </w:rPr>
      </w:pPr>
      <w:r>
        <w:rPr>
          <w:rFonts w:cs="Arial"/>
          <w:szCs w:val="22"/>
          <w:lang w:val="en-US"/>
        </w:rPr>
        <w:t>“</w:t>
      </w:r>
      <w:r w:rsidRPr="000A7DEF">
        <w:rPr>
          <w:rFonts w:cs="Arial"/>
          <w:szCs w:val="22"/>
          <w:lang w:val="en-US"/>
        </w:rPr>
        <w:t>All sectors are engaging in dea</w:t>
      </w:r>
      <w:r>
        <w:rPr>
          <w:rFonts w:cs="Arial"/>
          <w:szCs w:val="22"/>
          <w:lang w:val="en-US"/>
        </w:rPr>
        <w:t>l</w:t>
      </w:r>
      <w:r w:rsidR="005A32E0">
        <w:rPr>
          <w:rFonts w:cs="Arial"/>
          <w:szCs w:val="22"/>
          <w:lang w:val="en-US"/>
        </w:rPr>
        <w:t>-</w:t>
      </w:r>
      <w:r>
        <w:rPr>
          <w:rFonts w:cs="Arial"/>
          <w:szCs w:val="22"/>
          <w:lang w:val="en-US"/>
        </w:rPr>
        <w:t xml:space="preserve">making in this current market,” </w:t>
      </w:r>
      <w:r w:rsidR="005E65C6">
        <w:rPr>
          <w:rFonts w:cs="Arial"/>
          <w:szCs w:val="22"/>
          <w:lang w:val="en-US"/>
        </w:rPr>
        <w:t>concludes</w:t>
      </w:r>
      <w:r w:rsidR="00DC2B03">
        <w:rPr>
          <w:rFonts w:cs="Arial"/>
          <w:szCs w:val="22"/>
          <w:lang w:val="en-US"/>
        </w:rPr>
        <w:t xml:space="preserve"> </w:t>
      </w:r>
      <w:proofErr w:type="spellStart"/>
      <w:r>
        <w:rPr>
          <w:rFonts w:cs="Arial"/>
          <w:szCs w:val="22"/>
          <w:lang w:val="en-US"/>
        </w:rPr>
        <w:t>McCrostie</w:t>
      </w:r>
      <w:proofErr w:type="spellEnd"/>
      <w:r>
        <w:rPr>
          <w:rFonts w:cs="Arial"/>
          <w:szCs w:val="22"/>
          <w:lang w:val="en-US"/>
        </w:rPr>
        <w:t>. “</w:t>
      </w:r>
      <w:r w:rsidR="005E65C6">
        <w:rPr>
          <w:rFonts w:cs="Arial"/>
          <w:szCs w:val="22"/>
          <w:lang w:val="en-US"/>
        </w:rPr>
        <w:t xml:space="preserve">We have seen </w:t>
      </w:r>
      <w:r w:rsidRPr="000A7DEF">
        <w:rPr>
          <w:rFonts w:cs="Arial"/>
          <w:szCs w:val="22"/>
          <w:lang w:val="en-US"/>
        </w:rPr>
        <w:t xml:space="preserve">technology and </w:t>
      </w:r>
      <w:r>
        <w:rPr>
          <w:rFonts w:cs="Arial"/>
          <w:szCs w:val="22"/>
          <w:lang w:val="en-US"/>
        </w:rPr>
        <w:t>health</w:t>
      </w:r>
      <w:r w:rsidR="005A32E0">
        <w:rPr>
          <w:rFonts w:cs="Arial"/>
          <w:szCs w:val="22"/>
          <w:lang w:val="en-US"/>
        </w:rPr>
        <w:t xml:space="preserve"> </w:t>
      </w:r>
      <w:r>
        <w:rPr>
          <w:rFonts w:cs="Arial"/>
          <w:szCs w:val="22"/>
          <w:lang w:val="en-US"/>
        </w:rPr>
        <w:t>care</w:t>
      </w:r>
      <w:r w:rsidR="005E65C6">
        <w:rPr>
          <w:rFonts w:cs="Arial"/>
          <w:szCs w:val="22"/>
          <w:lang w:val="en-US"/>
        </w:rPr>
        <w:t xml:space="preserve"> lift deal values in the past few years, but we now see increa</w:t>
      </w:r>
      <w:r w:rsidR="00E77C91">
        <w:rPr>
          <w:rFonts w:cs="Arial"/>
          <w:szCs w:val="22"/>
          <w:lang w:val="en-US"/>
        </w:rPr>
        <w:t>sed activity across all industries</w:t>
      </w:r>
      <w:r w:rsidRPr="000A7DEF">
        <w:rPr>
          <w:rFonts w:cs="Arial"/>
          <w:szCs w:val="22"/>
          <w:lang w:val="en-US"/>
        </w:rPr>
        <w:t>.</w:t>
      </w:r>
      <w:r w:rsidR="001F4D2D">
        <w:rPr>
          <w:rFonts w:cs="Arial"/>
          <w:szCs w:val="22"/>
          <w:lang w:val="en-US"/>
        </w:rPr>
        <w:t xml:space="preserve"> </w:t>
      </w:r>
      <w:r w:rsidR="00E77C91">
        <w:rPr>
          <w:rFonts w:cs="Arial"/>
          <w:szCs w:val="22"/>
          <w:lang w:val="en-US"/>
        </w:rPr>
        <w:t xml:space="preserve">Barring a major </w:t>
      </w:r>
      <w:r w:rsidR="002237B3">
        <w:rPr>
          <w:rFonts w:cs="Arial"/>
          <w:szCs w:val="22"/>
          <w:lang w:val="en-US"/>
        </w:rPr>
        <w:t>economic or geopolitical-driven</w:t>
      </w:r>
      <w:r w:rsidR="00E77C91">
        <w:rPr>
          <w:rFonts w:cs="Arial"/>
          <w:szCs w:val="22"/>
          <w:lang w:val="en-US"/>
        </w:rPr>
        <w:t xml:space="preserve">, we can expect </w:t>
      </w:r>
      <w:r w:rsidR="005A32E0">
        <w:rPr>
          <w:rFonts w:cs="Arial"/>
          <w:szCs w:val="22"/>
          <w:lang w:val="en-US"/>
        </w:rPr>
        <w:t>high-</w:t>
      </w:r>
      <w:r w:rsidR="00E77C91">
        <w:rPr>
          <w:rFonts w:cs="Arial"/>
          <w:szCs w:val="22"/>
          <w:lang w:val="en-US"/>
        </w:rPr>
        <w:t>value deal activity to continue through 2015 and beyond.</w:t>
      </w:r>
      <w:r w:rsidR="00262A6E">
        <w:rPr>
          <w:rFonts w:cs="Arial"/>
          <w:szCs w:val="22"/>
          <w:lang w:val="en-US"/>
        </w:rPr>
        <w:t>”</w:t>
      </w:r>
    </w:p>
    <w:p w:rsidR="00550626" w:rsidRPr="00550626" w:rsidRDefault="00550626" w:rsidP="00550626">
      <w:pPr>
        <w:pStyle w:val="EYBodytextwithparaspace"/>
        <w:spacing w:line="360" w:lineRule="auto"/>
        <w:rPr>
          <w:rFonts w:cs="Arial"/>
          <w:szCs w:val="22"/>
          <w:lang w:val="en-US"/>
        </w:rPr>
      </w:pPr>
    </w:p>
    <w:p w:rsidR="00550626" w:rsidRPr="00FE46A4" w:rsidRDefault="00550626" w:rsidP="00550626">
      <w:pPr>
        <w:pStyle w:val="EYNormal"/>
        <w:spacing w:before="240" w:after="240" w:line="360" w:lineRule="auto"/>
        <w:jc w:val="both"/>
        <w:rPr>
          <w:rFonts w:cs="Arial"/>
          <w:b/>
          <w:szCs w:val="22"/>
          <w:lang w:val="en-US"/>
        </w:rPr>
      </w:pPr>
      <w:r w:rsidRPr="00FE46A4">
        <w:rPr>
          <w:rFonts w:cs="Arial"/>
          <w:b/>
          <w:szCs w:val="22"/>
          <w:lang w:val="en-US"/>
        </w:rPr>
        <w:t>About EY</w:t>
      </w:r>
    </w:p>
    <w:p w:rsidR="00550626" w:rsidRPr="00DB5F9D" w:rsidRDefault="00550626" w:rsidP="00550626">
      <w:pPr>
        <w:pStyle w:val="EYNormal"/>
        <w:spacing w:before="240" w:after="240" w:line="360" w:lineRule="auto"/>
        <w:jc w:val="both"/>
        <w:rPr>
          <w:rFonts w:cs="Arial"/>
          <w:szCs w:val="22"/>
          <w:lang w:val="en-US"/>
        </w:rPr>
      </w:pPr>
      <w:r w:rsidRPr="00DB5F9D">
        <w:rPr>
          <w:rFonts w:cs="Arial"/>
          <w:szCs w:val="22"/>
          <w:lang w:val="en-US"/>
        </w:rPr>
        <w:t xml:space="preserve">EY is a global leader in assurance, tax, transaction and advisory services. The insights and quality services we deliver help build trust and confidence in the capital markets and in economies the world over. We develop outstanding leaders who team to deliver on our </w:t>
      </w:r>
      <w:r w:rsidRPr="00DB5F9D">
        <w:rPr>
          <w:rFonts w:cs="Arial"/>
          <w:szCs w:val="22"/>
          <w:lang w:val="en-US"/>
        </w:rPr>
        <w:lastRenderedPageBreak/>
        <w:t>promises to all of our stakeholders. In so doing, we play a critical role in building a better working world for our people, for our clients and for our communities.</w:t>
      </w:r>
    </w:p>
    <w:p w:rsidR="00550626" w:rsidRPr="00DB5F9D" w:rsidRDefault="00550626" w:rsidP="00550626">
      <w:pPr>
        <w:pStyle w:val="EYNormal"/>
        <w:spacing w:before="240" w:after="240" w:line="360" w:lineRule="auto"/>
        <w:jc w:val="both"/>
        <w:rPr>
          <w:rFonts w:cs="Arial"/>
          <w:szCs w:val="22"/>
          <w:lang w:val="en-US"/>
        </w:rPr>
      </w:pPr>
      <w:r w:rsidRPr="00DB5F9D">
        <w:rPr>
          <w:rFonts w:cs="Arial"/>
          <w:szCs w:val="22"/>
          <w:lang w:val="en-US"/>
        </w:rPr>
        <w:t xml:space="preserve">EY works together with companies across the CIS and assists them in realizing their business goals. 4,800 professionals work at 21 CIS offices (in Moscow, St. Petersburg, Novosibirsk, Ekaterinburg, Kazan, Krasnodar, Rostov-on-Don, Togliatti, Vladivostok, </w:t>
      </w:r>
      <w:proofErr w:type="spellStart"/>
      <w:r w:rsidRPr="00DB5F9D">
        <w:rPr>
          <w:rFonts w:cs="Arial"/>
          <w:szCs w:val="22"/>
          <w:lang w:val="en-US"/>
        </w:rPr>
        <w:t>Yuzhno-Sakhalinsk</w:t>
      </w:r>
      <w:proofErr w:type="spellEnd"/>
      <w:r w:rsidRPr="00DB5F9D">
        <w:rPr>
          <w:rFonts w:cs="Arial"/>
          <w:szCs w:val="22"/>
          <w:lang w:val="en-US"/>
        </w:rPr>
        <w:t xml:space="preserve">, Almaty, Astana, </w:t>
      </w:r>
      <w:proofErr w:type="spellStart"/>
      <w:r w:rsidRPr="00DB5F9D">
        <w:rPr>
          <w:rFonts w:cs="Arial"/>
          <w:szCs w:val="22"/>
          <w:lang w:val="en-US"/>
        </w:rPr>
        <w:t>Atyrau</w:t>
      </w:r>
      <w:proofErr w:type="spellEnd"/>
      <w:r w:rsidRPr="00DB5F9D">
        <w:rPr>
          <w:rFonts w:cs="Arial"/>
          <w:szCs w:val="22"/>
          <w:lang w:val="en-US"/>
        </w:rPr>
        <w:t xml:space="preserve">, Bishkek, Baku, Kyiv, Donetsk, Tashkent, Tbilisi, Yerevan and Minsk). </w:t>
      </w:r>
    </w:p>
    <w:p w:rsidR="00550626" w:rsidRDefault="00550626" w:rsidP="00550626">
      <w:pPr>
        <w:pStyle w:val="EYNormal"/>
        <w:spacing w:before="240" w:after="240" w:line="360" w:lineRule="auto"/>
        <w:jc w:val="both"/>
        <w:rPr>
          <w:rFonts w:cs="Arial"/>
          <w:szCs w:val="22"/>
          <w:lang w:val="en-US"/>
        </w:rPr>
      </w:pPr>
      <w:r w:rsidRPr="00DB5F9D">
        <w:rPr>
          <w:rFonts w:cs="Arial"/>
          <w:szCs w:val="22"/>
          <w:lang w:val="en-US"/>
        </w:rPr>
        <w:t>EY refers to the global organization, and may refer to one or more of the member firms of Ernst &amp; Young Global Limited, each of which is a separate legal entity. Ernst &amp; Young Global Limited, a UK company limited by guarantee, does not provide services to clients. For more information about our organization, please visit ey.com.</w:t>
      </w:r>
    </w:p>
    <w:p w:rsidR="005A32E0" w:rsidRPr="00B53D42" w:rsidRDefault="00550626" w:rsidP="00B53D42">
      <w:pPr>
        <w:pStyle w:val="EYNormal"/>
        <w:spacing w:before="240" w:after="240" w:line="360" w:lineRule="auto"/>
        <w:jc w:val="both"/>
        <w:rPr>
          <w:rFonts w:cs="Arial"/>
          <w:b/>
          <w:i/>
          <w:szCs w:val="22"/>
          <w:lang w:val="en-US"/>
        </w:rPr>
      </w:pPr>
      <w:r w:rsidRPr="00DB5F9D">
        <w:rPr>
          <w:rFonts w:cs="Arial"/>
          <w:i/>
          <w:szCs w:val="22"/>
          <w:lang w:val="en-US"/>
        </w:rPr>
        <w:t>This news release has been issued by EYGM Limited, a member of the global EY organization that also does not provide any services to clients.</w:t>
      </w:r>
    </w:p>
    <w:p w:rsidR="00E66F96" w:rsidRPr="00550626" w:rsidRDefault="00E66F96" w:rsidP="00550626">
      <w:pPr>
        <w:pStyle w:val="EYNormal"/>
        <w:spacing w:after="240" w:line="360" w:lineRule="auto"/>
        <w:rPr>
          <w:rFonts w:cs="Arial"/>
          <w:b/>
          <w:szCs w:val="22"/>
          <w:lang w:val="en-US"/>
        </w:rPr>
      </w:pPr>
      <w:r w:rsidRPr="00550626">
        <w:rPr>
          <w:rFonts w:cs="Arial"/>
          <w:b/>
          <w:szCs w:val="22"/>
          <w:lang w:val="en-US"/>
        </w:rPr>
        <w:t>About the data</w:t>
      </w:r>
    </w:p>
    <w:p w:rsidR="00E66F96" w:rsidRPr="00550626" w:rsidRDefault="00E66F96" w:rsidP="00550626">
      <w:pPr>
        <w:pStyle w:val="EYNormal"/>
        <w:spacing w:after="240" w:line="360" w:lineRule="auto"/>
        <w:rPr>
          <w:rFonts w:cs="Arial"/>
          <w:szCs w:val="22"/>
          <w:lang w:val="en-US"/>
        </w:rPr>
      </w:pPr>
      <w:r w:rsidRPr="00550626">
        <w:rPr>
          <w:rFonts w:cs="Arial"/>
          <w:szCs w:val="22"/>
          <w:lang w:val="en-US"/>
        </w:rPr>
        <w:t xml:space="preserve">All M&amp;A </w:t>
      </w:r>
      <w:r w:rsidR="004D3732" w:rsidRPr="00550626">
        <w:rPr>
          <w:rFonts w:cs="Arial"/>
          <w:szCs w:val="22"/>
          <w:lang w:val="en-US"/>
        </w:rPr>
        <w:t xml:space="preserve">deal </w:t>
      </w:r>
      <w:r w:rsidRPr="00550626">
        <w:rPr>
          <w:rFonts w:cs="Arial"/>
          <w:szCs w:val="22"/>
          <w:lang w:val="en-US"/>
        </w:rPr>
        <w:t>data was extracted from</w:t>
      </w:r>
      <w:r w:rsidRPr="00550626">
        <w:rPr>
          <w:rFonts w:cs="Arial"/>
          <w:i/>
          <w:szCs w:val="22"/>
          <w:lang w:val="en-US"/>
        </w:rPr>
        <w:t xml:space="preserve"> </w:t>
      </w:r>
      <w:proofErr w:type="spellStart"/>
      <w:r w:rsidRPr="00550626">
        <w:rPr>
          <w:rFonts w:cs="Arial"/>
          <w:szCs w:val="22"/>
          <w:lang w:val="en-US"/>
        </w:rPr>
        <w:t>Dealogic</w:t>
      </w:r>
      <w:proofErr w:type="spellEnd"/>
      <w:r w:rsidR="004D3732" w:rsidRPr="00550626">
        <w:rPr>
          <w:rFonts w:cs="Arial"/>
          <w:szCs w:val="22"/>
          <w:lang w:val="en-US"/>
        </w:rPr>
        <w:t xml:space="preserve"> and analyzed by EY</w:t>
      </w:r>
      <w:r w:rsidR="001F3839" w:rsidRPr="00550626">
        <w:rPr>
          <w:rFonts w:cs="Arial"/>
          <w:szCs w:val="22"/>
          <w:lang w:val="en-US"/>
        </w:rPr>
        <w:t xml:space="preserve"> with input from the </w:t>
      </w:r>
      <w:r w:rsidR="001F3839" w:rsidRPr="00550626">
        <w:rPr>
          <w:rFonts w:cs="Arial"/>
          <w:i/>
          <w:iCs/>
          <w:szCs w:val="22"/>
          <w:lang w:val="en-US"/>
        </w:rPr>
        <w:t xml:space="preserve">Global Capital </w:t>
      </w:r>
      <w:r w:rsidR="005A32E0" w:rsidRPr="00550626">
        <w:rPr>
          <w:rFonts w:cs="Arial"/>
          <w:i/>
          <w:iCs/>
          <w:szCs w:val="22"/>
          <w:lang w:val="en-US"/>
        </w:rPr>
        <w:t>Confidence Barometer</w:t>
      </w:r>
      <w:r w:rsidR="005A32E0" w:rsidRPr="00550626">
        <w:rPr>
          <w:rFonts w:cs="Arial"/>
          <w:szCs w:val="22"/>
          <w:lang w:val="en-US"/>
        </w:rPr>
        <w:t xml:space="preserve"> </w:t>
      </w:r>
      <w:r w:rsidR="001F3839" w:rsidRPr="00550626">
        <w:rPr>
          <w:rFonts w:cs="Arial"/>
          <w:szCs w:val="22"/>
          <w:lang w:val="en-US"/>
        </w:rPr>
        <w:t>(ey.com/</w:t>
      </w:r>
      <w:proofErr w:type="spellStart"/>
      <w:r w:rsidR="001F3839" w:rsidRPr="00550626">
        <w:rPr>
          <w:rFonts w:cs="Arial"/>
          <w:szCs w:val="22"/>
          <w:lang w:val="en-US"/>
        </w:rPr>
        <w:t>ccb</w:t>
      </w:r>
      <w:proofErr w:type="spellEnd"/>
      <w:r w:rsidR="001F3839" w:rsidRPr="00550626">
        <w:rPr>
          <w:rFonts w:cs="Arial"/>
          <w:szCs w:val="22"/>
          <w:lang w:val="en-US"/>
        </w:rPr>
        <w:t>)</w:t>
      </w:r>
      <w:r w:rsidR="004D3732" w:rsidRPr="00550626">
        <w:rPr>
          <w:rFonts w:cs="Arial"/>
          <w:szCs w:val="22"/>
          <w:lang w:val="en-US"/>
        </w:rPr>
        <w:t xml:space="preserve">. </w:t>
      </w:r>
    </w:p>
    <w:p w:rsidR="001F3839" w:rsidRPr="00550626" w:rsidRDefault="001F3839" w:rsidP="00550626">
      <w:pPr>
        <w:pStyle w:val="EYNormal"/>
        <w:spacing w:after="240" w:line="360" w:lineRule="auto"/>
        <w:rPr>
          <w:rFonts w:cs="Arial"/>
          <w:bCs/>
          <w:szCs w:val="22"/>
          <w:lang w:val="en-US"/>
        </w:rPr>
      </w:pPr>
      <w:r w:rsidRPr="00550626">
        <w:rPr>
          <w:rFonts w:cs="Arial"/>
          <w:b/>
          <w:szCs w:val="22"/>
          <w:lang w:val="en-US"/>
        </w:rPr>
        <w:t>About EY’s Transaction Advisory Services</w:t>
      </w:r>
      <w:r w:rsidRPr="00550626">
        <w:rPr>
          <w:rFonts w:cs="Arial"/>
          <w:b/>
          <w:szCs w:val="22"/>
          <w:lang w:val="en-US"/>
        </w:rPr>
        <w:br/>
      </w:r>
      <w:proofErr w:type="gramStart"/>
      <w:r w:rsidRPr="00550626">
        <w:rPr>
          <w:rFonts w:cs="Arial"/>
          <w:color w:val="000000"/>
          <w:szCs w:val="22"/>
          <w:lang w:eastAsia="en-GB"/>
        </w:rPr>
        <w:t>How</w:t>
      </w:r>
      <w:proofErr w:type="gramEnd"/>
      <w:r w:rsidRPr="00550626">
        <w:rPr>
          <w:rFonts w:cs="Arial"/>
          <w:color w:val="000000"/>
          <w:szCs w:val="22"/>
          <w:lang w:eastAsia="en-GB"/>
        </w:rPr>
        <w:t xml:space="preserve"> organizations manage their capital agenda today will define their competitive position tomorrow. Our nearly 1</w:t>
      </w:r>
      <w:r w:rsidR="00350161" w:rsidRPr="00550626">
        <w:rPr>
          <w:rFonts w:cs="Arial"/>
          <w:color w:val="000000"/>
          <w:szCs w:val="22"/>
          <w:lang w:eastAsia="en-GB"/>
        </w:rPr>
        <w:t>1</w:t>
      </w:r>
      <w:r w:rsidRPr="00550626">
        <w:rPr>
          <w:rFonts w:cs="Arial"/>
          <w:color w:val="000000"/>
          <w:szCs w:val="22"/>
          <w:lang w:eastAsia="en-GB"/>
        </w:rPr>
        <w:t xml:space="preserve">,000-strong team across the globe works with our clients to help them make better and more informed decisions about how they strategically manage capital and transactions in a changing world. Whether you’re preserving, optimizing, raising or investing capital, EY’s Transaction Advisory Services bring together a unique combination of skills, insight and experience to deliver tailored advice attuned to your needs — helping you drive competitive advantage and increased shareholder returns through improved decision-making across all aspects of your capital agenda. EY’s Transaction Advisory Services was named the Accountancy Firm of the Year in Europe by </w:t>
      </w:r>
      <w:proofErr w:type="spellStart"/>
      <w:r w:rsidRPr="00550626">
        <w:rPr>
          <w:rFonts w:cs="Arial"/>
          <w:color w:val="000000"/>
          <w:szCs w:val="22"/>
          <w:lang w:eastAsia="en-GB"/>
        </w:rPr>
        <w:t>Mergermarket</w:t>
      </w:r>
      <w:proofErr w:type="spellEnd"/>
      <w:r w:rsidRPr="00550626">
        <w:rPr>
          <w:rFonts w:cs="Arial"/>
          <w:color w:val="000000"/>
          <w:szCs w:val="22"/>
          <w:lang w:eastAsia="en-GB"/>
        </w:rPr>
        <w:t xml:space="preserve"> in 2014, 2013, 2012 and 2010.</w:t>
      </w:r>
    </w:p>
    <w:sectPr w:rsidR="001F3839" w:rsidRPr="00550626" w:rsidSect="00591481">
      <w:headerReference w:type="even" r:id="rId15"/>
      <w:headerReference w:type="default" r:id="rId16"/>
      <w:headerReference w:type="first" r:id="rId17"/>
      <w:pgSz w:w="11907" w:h="16840" w:code="9"/>
      <w:pgMar w:top="2948" w:right="1276" w:bottom="1418"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E8" w:rsidRDefault="002A29E8">
      <w:r>
        <w:separator/>
      </w:r>
    </w:p>
  </w:endnote>
  <w:endnote w:type="continuationSeparator" w:id="0">
    <w:p w:rsidR="002A29E8" w:rsidRDefault="002A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EYInterstate">
    <w:panose1 w:val="02000503020000020004"/>
    <w:charset w:val="CC"/>
    <w:family w:val="auto"/>
    <w:pitch w:val="variable"/>
    <w:sig w:usb0="A00002AF" w:usb1="5000206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E8" w:rsidRDefault="002A29E8">
      <w:r>
        <w:separator/>
      </w:r>
    </w:p>
  </w:footnote>
  <w:footnote w:type="continuationSeparator" w:id="0">
    <w:p w:rsidR="002A29E8" w:rsidRDefault="002A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81" w:rsidRDefault="00591481">
    <w:pPr>
      <w:pStyle w:val="Header"/>
    </w:pPr>
  </w:p>
  <w:p w:rsidR="00591481" w:rsidRDefault="005914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26" w:rsidRDefault="00591481" w:rsidP="00550626">
    <w:pPr>
      <w:pStyle w:val="EYContinuationheader"/>
      <w:rPr>
        <w:rStyle w:val="PageNumber"/>
      </w:rPr>
    </w:pPr>
    <w:r w:rsidRPr="001C0D5F">
      <w:rPr>
        <w:noProof/>
        <w:lang w:val="en-US"/>
      </w:rPr>
      <w:drawing>
        <wp:anchor distT="0" distB="0" distL="114300" distR="114300" simplePos="0" relativeHeight="251660288" behindDoc="0" locked="1" layoutInCell="1" allowOverlap="1" wp14:anchorId="4E03E326" wp14:editId="062DFC94">
          <wp:simplePos x="0" y="0"/>
          <wp:positionH relativeFrom="page">
            <wp:posOffset>988828</wp:posOffset>
          </wp:positionH>
          <wp:positionV relativeFrom="page">
            <wp:posOffset>318977</wp:posOffset>
          </wp:positionV>
          <wp:extent cx="893135" cy="10207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r w:rsidR="00550626">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E44C5">
      <w:rPr>
        <w:rStyle w:val="PageNumber"/>
        <w:noProof/>
      </w:rPr>
      <w:t>4</w:t>
    </w:r>
    <w:r>
      <w:rPr>
        <w:rStyle w:val="PageNumber"/>
      </w:rPr>
      <w:fldChar w:fldCharType="end"/>
    </w:r>
  </w:p>
  <w:p w:rsidR="00591481" w:rsidRPr="00550626" w:rsidRDefault="00550626" w:rsidP="00550626">
    <w:pPr>
      <w:jc w:val="right"/>
      <w:rPr>
        <w:rFonts w:ascii="Arial" w:hAnsi="Arial" w:cs="Arial"/>
        <w:sz w:val="22"/>
        <w:szCs w:val="22"/>
      </w:rPr>
    </w:pPr>
    <w:r w:rsidRPr="00550626">
      <w:rPr>
        <w:rFonts w:ascii="Arial" w:hAnsi="Arial" w:cs="Arial"/>
        <w:sz w:val="22"/>
        <w:szCs w:val="22"/>
      </w:rPr>
      <w:t>EY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81" w:rsidRDefault="00591481">
    <w:pPr>
      <w:pStyle w:val="Header"/>
      <w:spacing w:before="240"/>
    </w:pPr>
    <w:r w:rsidRPr="00DE0B86">
      <w:rPr>
        <w:noProof/>
      </w:rPr>
      <w:drawing>
        <wp:anchor distT="0" distB="0" distL="114300" distR="114300" simplePos="0" relativeHeight="251659264" behindDoc="0" locked="1" layoutInCell="1" allowOverlap="1" wp14:anchorId="4D8DCC27" wp14:editId="53DDC05F">
          <wp:simplePos x="0" y="0"/>
          <wp:positionH relativeFrom="page">
            <wp:posOffset>842838</wp:posOffset>
          </wp:positionH>
          <wp:positionV relativeFrom="page">
            <wp:posOffset>166977</wp:posOffset>
          </wp:positionV>
          <wp:extent cx="890546" cy="1025719"/>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p>
  <w:p w:rsidR="00591481" w:rsidRDefault="00591481">
    <w:pPr>
      <w:pStyle w:val="Header"/>
      <w:spacing w:before="240"/>
    </w:pPr>
  </w:p>
  <w:p w:rsidR="00591481" w:rsidRDefault="00591481">
    <w:pPr>
      <w:pStyle w:val="EYDocument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72C4F"/>
    <w:multiLevelType w:val="hybridMultilevel"/>
    <w:tmpl w:val="2FE836F4"/>
    <w:lvl w:ilvl="0" w:tplc="1C984766">
      <w:start w:val="2"/>
      <w:numFmt w:val="bullet"/>
      <w:lvlText w:val=""/>
      <w:lvlJc w:val="left"/>
      <w:pPr>
        <w:ind w:left="720" w:hanging="360"/>
      </w:pPr>
      <w:rPr>
        <w:rFonts w:ascii="Wingdings 3" w:eastAsia="Times New Roman" w:hAnsi="Wingdings 3" w:cs="Times New Roman" w:hint="default"/>
        <w:caps w:val="0"/>
        <w:strike w:val="0"/>
        <w:dstrike w:val="0"/>
        <w:vanish w:val="0"/>
        <w:color w:val="00000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F91CDD"/>
    <w:multiLevelType w:val="hybridMultilevel"/>
    <w:tmpl w:val="F686FDB8"/>
    <w:lvl w:ilvl="0" w:tplc="46CC8BFE">
      <w:start w:val="1"/>
      <w:numFmt w:val="bullet"/>
      <w:lvlText w:val="►"/>
      <w:lvlJc w:val="left"/>
      <w:pPr>
        <w:tabs>
          <w:tab w:val="num" w:pos="720"/>
        </w:tabs>
        <w:ind w:left="720" w:hanging="360"/>
      </w:pPr>
      <w:rPr>
        <w:rFonts w:ascii="Arial" w:hAnsi="Arial" w:hint="default"/>
      </w:rPr>
    </w:lvl>
    <w:lvl w:ilvl="1" w:tplc="28B28D48" w:tentative="1">
      <w:start w:val="1"/>
      <w:numFmt w:val="bullet"/>
      <w:lvlText w:val="►"/>
      <w:lvlJc w:val="left"/>
      <w:pPr>
        <w:tabs>
          <w:tab w:val="num" w:pos="1440"/>
        </w:tabs>
        <w:ind w:left="1440" w:hanging="360"/>
      </w:pPr>
      <w:rPr>
        <w:rFonts w:ascii="Arial" w:hAnsi="Arial" w:hint="default"/>
      </w:rPr>
    </w:lvl>
    <w:lvl w:ilvl="2" w:tplc="A358EC02" w:tentative="1">
      <w:start w:val="1"/>
      <w:numFmt w:val="bullet"/>
      <w:lvlText w:val="►"/>
      <w:lvlJc w:val="left"/>
      <w:pPr>
        <w:tabs>
          <w:tab w:val="num" w:pos="2160"/>
        </w:tabs>
        <w:ind w:left="2160" w:hanging="360"/>
      </w:pPr>
      <w:rPr>
        <w:rFonts w:ascii="Arial" w:hAnsi="Arial" w:hint="default"/>
      </w:rPr>
    </w:lvl>
    <w:lvl w:ilvl="3" w:tplc="ABE4B5D6" w:tentative="1">
      <w:start w:val="1"/>
      <w:numFmt w:val="bullet"/>
      <w:lvlText w:val="►"/>
      <w:lvlJc w:val="left"/>
      <w:pPr>
        <w:tabs>
          <w:tab w:val="num" w:pos="2880"/>
        </w:tabs>
        <w:ind w:left="2880" w:hanging="360"/>
      </w:pPr>
      <w:rPr>
        <w:rFonts w:ascii="Arial" w:hAnsi="Arial" w:hint="default"/>
      </w:rPr>
    </w:lvl>
    <w:lvl w:ilvl="4" w:tplc="5F92EA3C" w:tentative="1">
      <w:start w:val="1"/>
      <w:numFmt w:val="bullet"/>
      <w:lvlText w:val="►"/>
      <w:lvlJc w:val="left"/>
      <w:pPr>
        <w:tabs>
          <w:tab w:val="num" w:pos="3600"/>
        </w:tabs>
        <w:ind w:left="3600" w:hanging="360"/>
      </w:pPr>
      <w:rPr>
        <w:rFonts w:ascii="Arial" w:hAnsi="Arial" w:hint="default"/>
      </w:rPr>
    </w:lvl>
    <w:lvl w:ilvl="5" w:tplc="C894519E" w:tentative="1">
      <w:start w:val="1"/>
      <w:numFmt w:val="bullet"/>
      <w:lvlText w:val="►"/>
      <w:lvlJc w:val="left"/>
      <w:pPr>
        <w:tabs>
          <w:tab w:val="num" w:pos="4320"/>
        </w:tabs>
        <w:ind w:left="4320" w:hanging="360"/>
      </w:pPr>
      <w:rPr>
        <w:rFonts w:ascii="Arial" w:hAnsi="Arial" w:hint="default"/>
      </w:rPr>
    </w:lvl>
    <w:lvl w:ilvl="6" w:tplc="7F0A2F66" w:tentative="1">
      <w:start w:val="1"/>
      <w:numFmt w:val="bullet"/>
      <w:lvlText w:val="►"/>
      <w:lvlJc w:val="left"/>
      <w:pPr>
        <w:tabs>
          <w:tab w:val="num" w:pos="5040"/>
        </w:tabs>
        <w:ind w:left="5040" w:hanging="360"/>
      </w:pPr>
      <w:rPr>
        <w:rFonts w:ascii="Arial" w:hAnsi="Arial" w:hint="default"/>
      </w:rPr>
    </w:lvl>
    <w:lvl w:ilvl="7" w:tplc="CE4E460A" w:tentative="1">
      <w:start w:val="1"/>
      <w:numFmt w:val="bullet"/>
      <w:lvlText w:val="►"/>
      <w:lvlJc w:val="left"/>
      <w:pPr>
        <w:tabs>
          <w:tab w:val="num" w:pos="5760"/>
        </w:tabs>
        <w:ind w:left="5760" w:hanging="360"/>
      </w:pPr>
      <w:rPr>
        <w:rFonts w:ascii="Arial" w:hAnsi="Arial" w:hint="default"/>
      </w:rPr>
    </w:lvl>
    <w:lvl w:ilvl="8" w:tplc="59C6927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7A"/>
    <w:rsid w:val="0003240E"/>
    <w:rsid w:val="00040E4C"/>
    <w:rsid w:val="0005456B"/>
    <w:rsid w:val="000730F5"/>
    <w:rsid w:val="00074E67"/>
    <w:rsid w:val="000943FF"/>
    <w:rsid w:val="000A6832"/>
    <w:rsid w:val="000A7DEF"/>
    <w:rsid w:val="000C1F85"/>
    <w:rsid w:val="000D7A05"/>
    <w:rsid w:val="000E0915"/>
    <w:rsid w:val="000F0F7A"/>
    <w:rsid w:val="00100CB5"/>
    <w:rsid w:val="001313EC"/>
    <w:rsid w:val="00144DDF"/>
    <w:rsid w:val="00160FF7"/>
    <w:rsid w:val="001627CB"/>
    <w:rsid w:val="001644A0"/>
    <w:rsid w:val="00166EFD"/>
    <w:rsid w:val="00180A5A"/>
    <w:rsid w:val="00193C8F"/>
    <w:rsid w:val="00196F39"/>
    <w:rsid w:val="001A643E"/>
    <w:rsid w:val="001B3AA3"/>
    <w:rsid w:val="001B453E"/>
    <w:rsid w:val="001F3839"/>
    <w:rsid w:val="001F38C5"/>
    <w:rsid w:val="001F4D2D"/>
    <w:rsid w:val="00206951"/>
    <w:rsid w:val="002237B3"/>
    <w:rsid w:val="00237EB4"/>
    <w:rsid w:val="00257287"/>
    <w:rsid w:val="00262A6E"/>
    <w:rsid w:val="0027447E"/>
    <w:rsid w:val="002A29E8"/>
    <w:rsid w:val="002C1515"/>
    <w:rsid w:val="002E0D02"/>
    <w:rsid w:val="002E1A1E"/>
    <w:rsid w:val="00334BD1"/>
    <w:rsid w:val="003368C7"/>
    <w:rsid w:val="00350161"/>
    <w:rsid w:val="00357F79"/>
    <w:rsid w:val="00396628"/>
    <w:rsid w:val="003B1B80"/>
    <w:rsid w:val="003D6D56"/>
    <w:rsid w:val="003E7FD3"/>
    <w:rsid w:val="003F1D2A"/>
    <w:rsid w:val="003F2822"/>
    <w:rsid w:val="004069EA"/>
    <w:rsid w:val="00422F7A"/>
    <w:rsid w:val="00427554"/>
    <w:rsid w:val="00431958"/>
    <w:rsid w:val="00461D52"/>
    <w:rsid w:val="00474E4E"/>
    <w:rsid w:val="00484F67"/>
    <w:rsid w:val="00492BBE"/>
    <w:rsid w:val="004931AA"/>
    <w:rsid w:val="00493CDD"/>
    <w:rsid w:val="004C2E43"/>
    <w:rsid w:val="004D230B"/>
    <w:rsid w:val="004D3732"/>
    <w:rsid w:val="004F65C3"/>
    <w:rsid w:val="00517665"/>
    <w:rsid w:val="00520996"/>
    <w:rsid w:val="00523AEE"/>
    <w:rsid w:val="00533852"/>
    <w:rsid w:val="005338BE"/>
    <w:rsid w:val="005475FC"/>
    <w:rsid w:val="00550626"/>
    <w:rsid w:val="00556F87"/>
    <w:rsid w:val="00565C5C"/>
    <w:rsid w:val="00591481"/>
    <w:rsid w:val="005915A4"/>
    <w:rsid w:val="005A32E0"/>
    <w:rsid w:val="005B3B21"/>
    <w:rsid w:val="005C5893"/>
    <w:rsid w:val="005C7EF2"/>
    <w:rsid w:val="005E44C5"/>
    <w:rsid w:val="005E65C6"/>
    <w:rsid w:val="005E7132"/>
    <w:rsid w:val="005F7D51"/>
    <w:rsid w:val="00622268"/>
    <w:rsid w:val="006427A7"/>
    <w:rsid w:val="00643C3F"/>
    <w:rsid w:val="00643D9E"/>
    <w:rsid w:val="00646070"/>
    <w:rsid w:val="00663BC8"/>
    <w:rsid w:val="0068097B"/>
    <w:rsid w:val="00686290"/>
    <w:rsid w:val="006906DA"/>
    <w:rsid w:val="0069203F"/>
    <w:rsid w:val="006A5FF8"/>
    <w:rsid w:val="006B4D97"/>
    <w:rsid w:val="006D66F3"/>
    <w:rsid w:val="006E03E9"/>
    <w:rsid w:val="006F216B"/>
    <w:rsid w:val="007208F1"/>
    <w:rsid w:val="00785199"/>
    <w:rsid w:val="007A6446"/>
    <w:rsid w:val="007C42A5"/>
    <w:rsid w:val="007C59E4"/>
    <w:rsid w:val="007D6C64"/>
    <w:rsid w:val="007E5237"/>
    <w:rsid w:val="00824804"/>
    <w:rsid w:val="00843F57"/>
    <w:rsid w:val="00852729"/>
    <w:rsid w:val="0086504D"/>
    <w:rsid w:val="00894475"/>
    <w:rsid w:val="0089608D"/>
    <w:rsid w:val="008A1C2E"/>
    <w:rsid w:val="008C143E"/>
    <w:rsid w:val="008D3727"/>
    <w:rsid w:val="008D7556"/>
    <w:rsid w:val="008F23EE"/>
    <w:rsid w:val="008F6E99"/>
    <w:rsid w:val="009025EC"/>
    <w:rsid w:val="0091321C"/>
    <w:rsid w:val="00951051"/>
    <w:rsid w:val="0096098E"/>
    <w:rsid w:val="00981FA2"/>
    <w:rsid w:val="00983947"/>
    <w:rsid w:val="0098634C"/>
    <w:rsid w:val="00995999"/>
    <w:rsid w:val="009A4AA1"/>
    <w:rsid w:val="009A766D"/>
    <w:rsid w:val="009B6CC6"/>
    <w:rsid w:val="009C7BEF"/>
    <w:rsid w:val="009D0E0A"/>
    <w:rsid w:val="00A52712"/>
    <w:rsid w:val="00A80D81"/>
    <w:rsid w:val="00A92025"/>
    <w:rsid w:val="00AA6BD2"/>
    <w:rsid w:val="00AD28CC"/>
    <w:rsid w:val="00AE3150"/>
    <w:rsid w:val="00B00FAE"/>
    <w:rsid w:val="00B11A41"/>
    <w:rsid w:val="00B12C89"/>
    <w:rsid w:val="00B20C76"/>
    <w:rsid w:val="00B25BDD"/>
    <w:rsid w:val="00B2617B"/>
    <w:rsid w:val="00B332B5"/>
    <w:rsid w:val="00B408B1"/>
    <w:rsid w:val="00B53D42"/>
    <w:rsid w:val="00B66384"/>
    <w:rsid w:val="00B74DC1"/>
    <w:rsid w:val="00BA7492"/>
    <w:rsid w:val="00BB7AE4"/>
    <w:rsid w:val="00BD1906"/>
    <w:rsid w:val="00BD2F4B"/>
    <w:rsid w:val="00BD7C30"/>
    <w:rsid w:val="00BE0885"/>
    <w:rsid w:val="00C2526D"/>
    <w:rsid w:val="00C8357A"/>
    <w:rsid w:val="00C95A54"/>
    <w:rsid w:val="00CA1792"/>
    <w:rsid w:val="00CE19DD"/>
    <w:rsid w:val="00CF2F8B"/>
    <w:rsid w:val="00D07A56"/>
    <w:rsid w:val="00D16982"/>
    <w:rsid w:val="00D24ACF"/>
    <w:rsid w:val="00D27A36"/>
    <w:rsid w:val="00D562C7"/>
    <w:rsid w:val="00D71AB0"/>
    <w:rsid w:val="00D7306D"/>
    <w:rsid w:val="00D80543"/>
    <w:rsid w:val="00D87AB3"/>
    <w:rsid w:val="00DB5AAD"/>
    <w:rsid w:val="00DB7081"/>
    <w:rsid w:val="00DC2B03"/>
    <w:rsid w:val="00E15C6F"/>
    <w:rsid w:val="00E17020"/>
    <w:rsid w:val="00E4107B"/>
    <w:rsid w:val="00E427EB"/>
    <w:rsid w:val="00E43B34"/>
    <w:rsid w:val="00E52CE6"/>
    <w:rsid w:val="00E606B1"/>
    <w:rsid w:val="00E65670"/>
    <w:rsid w:val="00E66F96"/>
    <w:rsid w:val="00E77C91"/>
    <w:rsid w:val="00E83392"/>
    <w:rsid w:val="00E85716"/>
    <w:rsid w:val="00EA504A"/>
    <w:rsid w:val="00EB0DB6"/>
    <w:rsid w:val="00EB55CA"/>
    <w:rsid w:val="00ED0F4C"/>
    <w:rsid w:val="00ED785B"/>
    <w:rsid w:val="00EE2BEF"/>
    <w:rsid w:val="00F21969"/>
    <w:rsid w:val="00F22370"/>
    <w:rsid w:val="00F262E8"/>
    <w:rsid w:val="00F33188"/>
    <w:rsid w:val="00F3412E"/>
    <w:rsid w:val="00F42720"/>
    <w:rsid w:val="00F60E16"/>
    <w:rsid w:val="00F6626C"/>
    <w:rsid w:val="00F7265C"/>
    <w:rsid w:val="00FA0576"/>
    <w:rsid w:val="00FB32DA"/>
    <w:rsid w:val="00FC2E7C"/>
    <w:rsid w:val="00FC3CE1"/>
    <w:rsid w:val="00FD70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F0F7A"/>
    <w:pPr>
      <w:tabs>
        <w:tab w:val="center" w:pos="4320"/>
        <w:tab w:val="right" w:pos="8640"/>
      </w:tabs>
    </w:pPr>
  </w:style>
  <w:style w:type="character" w:customStyle="1" w:styleId="HeaderChar">
    <w:name w:val="Header Char"/>
    <w:basedOn w:val="DefaultParagraphFont"/>
    <w:link w:val="Header"/>
    <w:semiHidden/>
    <w:rsid w:val="000F0F7A"/>
    <w:rPr>
      <w:rFonts w:ascii="Times New Roman" w:eastAsia="Times New Roman" w:hAnsi="Times New Roman" w:cs="Times New Roman"/>
      <w:sz w:val="24"/>
      <w:szCs w:val="24"/>
      <w:lang w:val="en-US"/>
    </w:rPr>
  </w:style>
  <w:style w:type="paragraph" w:customStyle="1" w:styleId="EYNormal">
    <w:name w:val="EY Normal"/>
    <w:link w:val="EYNormalChar"/>
    <w:rsid w:val="000F0F7A"/>
    <w:pPr>
      <w:suppressAutoHyphens/>
      <w:spacing w:after="0" w:line="240" w:lineRule="auto"/>
    </w:pPr>
    <w:rPr>
      <w:rFonts w:ascii="Arial" w:eastAsia="Times New Roman" w:hAnsi="Arial" w:cs="Times New Roman"/>
      <w:kern w:val="12"/>
      <w:szCs w:val="24"/>
    </w:rPr>
  </w:style>
  <w:style w:type="paragraph" w:customStyle="1" w:styleId="EYContinuationheader">
    <w:name w:val="EY Continuation header"/>
    <w:basedOn w:val="Normal"/>
    <w:rsid w:val="000F0F7A"/>
    <w:pPr>
      <w:tabs>
        <w:tab w:val="left" w:pos="2495"/>
      </w:tabs>
      <w:suppressAutoHyphens/>
      <w:spacing w:before="360"/>
      <w:jc w:val="right"/>
    </w:pPr>
    <w:rPr>
      <w:rFonts w:ascii="Arial" w:hAnsi="Arial"/>
      <w:kern w:val="12"/>
      <w:sz w:val="22"/>
      <w:lang w:val="en-GB"/>
    </w:rPr>
  </w:style>
  <w:style w:type="paragraph" w:customStyle="1" w:styleId="EYHeading2">
    <w:name w:val="EY Heading 2"/>
    <w:basedOn w:val="Normal"/>
    <w:next w:val="EYBodytextwithparaspace"/>
    <w:link w:val="EYHeading2Char"/>
    <w:rsid w:val="000F0F7A"/>
    <w:pPr>
      <w:keepNext/>
      <w:suppressAutoHyphens/>
      <w:spacing w:before="120" w:after="120"/>
    </w:pPr>
    <w:rPr>
      <w:rFonts w:ascii="Arial" w:hAnsi="Arial"/>
      <w:b/>
      <w:kern w:val="12"/>
      <w:sz w:val="22"/>
      <w:lang w:val="en-GB"/>
    </w:rPr>
  </w:style>
  <w:style w:type="paragraph" w:customStyle="1" w:styleId="EYBodytextwithparaspace">
    <w:name w:val="EY Body text (with para space)"/>
    <w:basedOn w:val="Normal"/>
    <w:link w:val="EYBodytextwithparaspaceChar"/>
    <w:uiPriority w:val="99"/>
    <w:rsid w:val="000F0F7A"/>
    <w:pPr>
      <w:suppressAutoHyphens/>
      <w:spacing w:after="240"/>
    </w:pPr>
    <w:rPr>
      <w:rFonts w:ascii="Arial" w:hAnsi="Arial"/>
      <w:kern w:val="12"/>
      <w:sz w:val="22"/>
      <w:lang w:val="en-GB"/>
    </w:rPr>
  </w:style>
  <w:style w:type="character" w:customStyle="1" w:styleId="EYNormalChar">
    <w:name w:val="EY Normal Char"/>
    <w:basedOn w:val="DefaultParagraphFont"/>
    <w:link w:val="EYNormal"/>
    <w:rsid w:val="000F0F7A"/>
    <w:rPr>
      <w:rFonts w:ascii="Arial" w:eastAsia="Times New Roman" w:hAnsi="Arial" w:cs="Times New Roman"/>
      <w:kern w:val="12"/>
      <w:szCs w:val="24"/>
    </w:rPr>
  </w:style>
  <w:style w:type="character" w:customStyle="1" w:styleId="EYBodytextwithparaspaceChar">
    <w:name w:val="EY Body text (with para space) Char"/>
    <w:basedOn w:val="DefaultParagraphFont"/>
    <w:link w:val="EYBodytextwithparaspace"/>
    <w:uiPriority w:val="99"/>
    <w:rsid w:val="000F0F7A"/>
    <w:rPr>
      <w:rFonts w:ascii="Arial" w:eastAsia="Times New Roman" w:hAnsi="Arial" w:cs="Times New Roman"/>
      <w:kern w:val="12"/>
      <w:szCs w:val="24"/>
    </w:rPr>
  </w:style>
  <w:style w:type="character" w:styleId="PageNumber">
    <w:name w:val="page number"/>
    <w:basedOn w:val="EYNormalChar"/>
    <w:rsid w:val="000F0F7A"/>
    <w:rPr>
      <w:rFonts w:ascii="Arial" w:eastAsia="Times New Roman" w:hAnsi="Arial" w:cs="Times New Roman"/>
      <w:kern w:val="12"/>
      <w:szCs w:val="24"/>
    </w:rPr>
  </w:style>
  <w:style w:type="paragraph" w:customStyle="1" w:styleId="EYDocumenttitle">
    <w:name w:val="EY Document title"/>
    <w:basedOn w:val="EYNormal"/>
    <w:next w:val="EYBodytextwithparaspace"/>
    <w:rsid w:val="000F0F7A"/>
    <w:pPr>
      <w:keepNext/>
      <w:spacing w:after="240"/>
    </w:pPr>
    <w:rPr>
      <w:spacing w:val="-4"/>
      <w:sz w:val="36"/>
    </w:rPr>
  </w:style>
  <w:style w:type="character" w:customStyle="1" w:styleId="EYHeading2Char">
    <w:name w:val="EY Heading 2 Char"/>
    <w:basedOn w:val="DefaultParagraphFont"/>
    <w:link w:val="EYHeading2"/>
    <w:rsid w:val="000F0F7A"/>
    <w:rPr>
      <w:rFonts w:ascii="Arial" w:eastAsia="Times New Roman" w:hAnsi="Arial" w:cs="Times New Roman"/>
      <w:b/>
      <w:kern w:val="12"/>
      <w:szCs w:val="24"/>
    </w:rPr>
  </w:style>
  <w:style w:type="character" w:styleId="Hyperlink">
    <w:name w:val="Hyperlink"/>
    <w:basedOn w:val="DefaultParagraphFont"/>
    <w:rsid w:val="000F0F7A"/>
    <w:rPr>
      <w:color w:val="0000FF"/>
      <w:u w:val="single"/>
    </w:rPr>
  </w:style>
  <w:style w:type="paragraph" w:customStyle="1" w:styleId="Pa15">
    <w:name w:val="Pa15"/>
    <w:basedOn w:val="Normal"/>
    <w:next w:val="Normal"/>
    <w:uiPriority w:val="99"/>
    <w:rsid w:val="000F0F7A"/>
    <w:pPr>
      <w:autoSpaceDE w:val="0"/>
      <w:autoSpaceDN w:val="0"/>
      <w:adjustRightInd w:val="0"/>
      <w:spacing w:line="281" w:lineRule="atLeast"/>
    </w:pPr>
    <w:rPr>
      <w:rFonts w:ascii="EYInterstate" w:hAnsi="EYInterstate"/>
      <w:lang w:eastAsia="en-GB"/>
    </w:rPr>
  </w:style>
  <w:style w:type="paragraph" w:customStyle="1" w:styleId="Pa17">
    <w:name w:val="Pa17"/>
    <w:basedOn w:val="Normal"/>
    <w:next w:val="Normal"/>
    <w:uiPriority w:val="99"/>
    <w:rsid w:val="000F0F7A"/>
    <w:pPr>
      <w:autoSpaceDE w:val="0"/>
      <w:autoSpaceDN w:val="0"/>
      <w:adjustRightInd w:val="0"/>
      <w:spacing w:line="381" w:lineRule="atLeast"/>
    </w:pPr>
    <w:rPr>
      <w:rFonts w:ascii="EYInterstate" w:hAnsi="EYInterstate"/>
      <w:lang w:eastAsia="en-GB"/>
    </w:rPr>
  </w:style>
  <w:style w:type="paragraph" w:customStyle="1" w:styleId="Pa20">
    <w:name w:val="Pa20"/>
    <w:basedOn w:val="Normal"/>
    <w:next w:val="Normal"/>
    <w:uiPriority w:val="99"/>
    <w:rsid w:val="000F0F7A"/>
    <w:pPr>
      <w:autoSpaceDE w:val="0"/>
      <w:autoSpaceDN w:val="0"/>
      <w:adjustRightInd w:val="0"/>
      <w:spacing w:line="1501" w:lineRule="atLeast"/>
    </w:pPr>
    <w:rPr>
      <w:rFonts w:ascii="EYInterstate" w:hAnsi="EYInterstate"/>
      <w:lang w:eastAsia="en-GB"/>
    </w:rPr>
  </w:style>
  <w:style w:type="character" w:customStyle="1" w:styleId="A14">
    <w:name w:val="A14"/>
    <w:uiPriority w:val="99"/>
    <w:rsid w:val="000F0F7A"/>
    <w:rPr>
      <w:rFonts w:cs="EYInterstate"/>
      <w:b/>
      <w:bCs/>
      <w:color w:val="FFD400"/>
      <w:sz w:val="110"/>
      <w:szCs w:val="110"/>
    </w:rPr>
  </w:style>
  <w:style w:type="paragraph" w:styleId="BalloonText">
    <w:name w:val="Balloon Text"/>
    <w:basedOn w:val="Normal"/>
    <w:link w:val="BalloonTextChar"/>
    <w:uiPriority w:val="99"/>
    <w:semiHidden/>
    <w:unhideWhenUsed/>
    <w:rsid w:val="008F6E99"/>
    <w:rPr>
      <w:rFonts w:ascii="Tahoma" w:hAnsi="Tahoma" w:cs="Tahoma"/>
      <w:sz w:val="16"/>
      <w:szCs w:val="16"/>
    </w:rPr>
  </w:style>
  <w:style w:type="character" w:customStyle="1" w:styleId="BalloonTextChar">
    <w:name w:val="Balloon Text Char"/>
    <w:basedOn w:val="DefaultParagraphFont"/>
    <w:link w:val="BalloonText"/>
    <w:uiPriority w:val="99"/>
    <w:semiHidden/>
    <w:rsid w:val="008F6E99"/>
    <w:rPr>
      <w:rFonts w:ascii="Tahoma" w:eastAsia="Times New Roman" w:hAnsi="Tahoma" w:cs="Tahoma"/>
      <w:sz w:val="16"/>
      <w:szCs w:val="16"/>
      <w:lang w:val="en-US"/>
    </w:rPr>
  </w:style>
  <w:style w:type="paragraph" w:styleId="Revision">
    <w:name w:val="Revision"/>
    <w:hidden/>
    <w:uiPriority w:val="99"/>
    <w:semiHidden/>
    <w:rsid w:val="00E66F96"/>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D3732"/>
    <w:rPr>
      <w:sz w:val="16"/>
      <w:szCs w:val="16"/>
    </w:rPr>
  </w:style>
  <w:style w:type="paragraph" w:styleId="CommentText">
    <w:name w:val="annotation text"/>
    <w:basedOn w:val="Normal"/>
    <w:link w:val="CommentTextChar"/>
    <w:uiPriority w:val="99"/>
    <w:semiHidden/>
    <w:unhideWhenUsed/>
    <w:rsid w:val="004D3732"/>
    <w:rPr>
      <w:sz w:val="20"/>
      <w:szCs w:val="20"/>
    </w:rPr>
  </w:style>
  <w:style w:type="character" w:customStyle="1" w:styleId="CommentTextChar">
    <w:name w:val="Comment Text Char"/>
    <w:basedOn w:val="DefaultParagraphFont"/>
    <w:link w:val="CommentText"/>
    <w:uiPriority w:val="99"/>
    <w:semiHidden/>
    <w:rsid w:val="004D373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D3732"/>
    <w:rPr>
      <w:b/>
      <w:bCs/>
    </w:rPr>
  </w:style>
  <w:style w:type="character" w:customStyle="1" w:styleId="CommentSubjectChar">
    <w:name w:val="Comment Subject Char"/>
    <w:basedOn w:val="CommentTextChar"/>
    <w:link w:val="CommentSubject"/>
    <w:uiPriority w:val="99"/>
    <w:semiHidden/>
    <w:rsid w:val="004D3732"/>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550626"/>
    <w:pPr>
      <w:tabs>
        <w:tab w:val="center" w:pos="4844"/>
        <w:tab w:val="right" w:pos="9689"/>
      </w:tabs>
    </w:pPr>
  </w:style>
  <w:style w:type="character" w:customStyle="1" w:styleId="FooterChar">
    <w:name w:val="Footer Char"/>
    <w:basedOn w:val="DefaultParagraphFont"/>
    <w:link w:val="Footer"/>
    <w:uiPriority w:val="99"/>
    <w:rsid w:val="00550626"/>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55062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F0F7A"/>
    <w:pPr>
      <w:tabs>
        <w:tab w:val="center" w:pos="4320"/>
        <w:tab w:val="right" w:pos="8640"/>
      </w:tabs>
    </w:pPr>
  </w:style>
  <w:style w:type="character" w:customStyle="1" w:styleId="HeaderChar">
    <w:name w:val="Header Char"/>
    <w:basedOn w:val="DefaultParagraphFont"/>
    <w:link w:val="Header"/>
    <w:semiHidden/>
    <w:rsid w:val="000F0F7A"/>
    <w:rPr>
      <w:rFonts w:ascii="Times New Roman" w:eastAsia="Times New Roman" w:hAnsi="Times New Roman" w:cs="Times New Roman"/>
      <w:sz w:val="24"/>
      <w:szCs w:val="24"/>
      <w:lang w:val="en-US"/>
    </w:rPr>
  </w:style>
  <w:style w:type="paragraph" w:customStyle="1" w:styleId="EYNormal">
    <w:name w:val="EY Normal"/>
    <w:link w:val="EYNormalChar"/>
    <w:rsid w:val="000F0F7A"/>
    <w:pPr>
      <w:suppressAutoHyphens/>
      <w:spacing w:after="0" w:line="240" w:lineRule="auto"/>
    </w:pPr>
    <w:rPr>
      <w:rFonts w:ascii="Arial" w:eastAsia="Times New Roman" w:hAnsi="Arial" w:cs="Times New Roman"/>
      <w:kern w:val="12"/>
      <w:szCs w:val="24"/>
    </w:rPr>
  </w:style>
  <w:style w:type="paragraph" w:customStyle="1" w:styleId="EYContinuationheader">
    <w:name w:val="EY Continuation header"/>
    <w:basedOn w:val="Normal"/>
    <w:rsid w:val="000F0F7A"/>
    <w:pPr>
      <w:tabs>
        <w:tab w:val="left" w:pos="2495"/>
      </w:tabs>
      <w:suppressAutoHyphens/>
      <w:spacing w:before="360"/>
      <w:jc w:val="right"/>
    </w:pPr>
    <w:rPr>
      <w:rFonts w:ascii="Arial" w:hAnsi="Arial"/>
      <w:kern w:val="12"/>
      <w:sz w:val="22"/>
      <w:lang w:val="en-GB"/>
    </w:rPr>
  </w:style>
  <w:style w:type="paragraph" w:customStyle="1" w:styleId="EYHeading2">
    <w:name w:val="EY Heading 2"/>
    <w:basedOn w:val="Normal"/>
    <w:next w:val="EYBodytextwithparaspace"/>
    <w:link w:val="EYHeading2Char"/>
    <w:rsid w:val="000F0F7A"/>
    <w:pPr>
      <w:keepNext/>
      <w:suppressAutoHyphens/>
      <w:spacing w:before="120" w:after="120"/>
    </w:pPr>
    <w:rPr>
      <w:rFonts w:ascii="Arial" w:hAnsi="Arial"/>
      <w:b/>
      <w:kern w:val="12"/>
      <w:sz w:val="22"/>
      <w:lang w:val="en-GB"/>
    </w:rPr>
  </w:style>
  <w:style w:type="paragraph" w:customStyle="1" w:styleId="EYBodytextwithparaspace">
    <w:name w:val="EY Body text (with para space)"/>
    <w:basedOn w:val="Normal"/>
    <w:link w:val="EYBodytextwithparaspaceChar"/>
    <w:uiPriority w:val="99"/>
    <w:rsid w:val="000F0F7A"/>
    <w:pPr>
      <w:suppressAutoHyphens/>
      <w:spacing w:after="240"/>
    </w:pPr>
    <w:rPr>
      <w:rFonts w:ascii="Arial" w:hAnsi="Arial"/>
      <w:kern w:val="12"/>
      <w:sz w:val="22"/>
      <w:lang w:val="en-GB"/>
    </w:rPr>
  </w:style>
  <w:style w:type="character" w:customStyle="1" w:styleId="EYNormalChar">
    <w:name w:val="EY Normal Char"/>
    <w:basedOn w:val="DefaultParagraphFont"/>
    <w:link w:val="EYNormal"/>
    <w:rsid w:val="000F0F7A"/>
    <w:rPr>
      <w:rFonts w:ascii="Arial" w:eastAsia="Times New Roman" w:hAnsi="Arial" w:cs="Times New Roman"/>
      <w:kern w:val="12"/>
      <w:szCs w:val="24"/>
    </w:rPr>
  </w:style>
  <w:style w:type="character" w:customStyle="1" w:styleId="EYBodytextwithparaspaceChar">
    <w:name w:val="EY Body text (with para space) Char"/>
    <w:basedOn w:val="DefaultParagraphFont"/>
    <w:link w:val="EYBodytextwithparaspace"/>
    <w:uiPriority w:val="99"/>
    <w:rsid w:val="000F0F7A"/>
    <w:rPr>
      <w:rFonts w:ascii="Arial" w:eastAsia="Times New Roman" w:hAnsi="Arial" w:cs="Times New Roman"/>
      <w:kern w:val="12"/>
      <w:szCs w:val="24"/>
    </w:rPr>
  </w:style>
  <w:style w:type="character" w:styleId="PageNumber">
    <w:name w:val="page number"/>
    <w:basedOn w:val="EYNormalChar"/>
    <w:rsid w:val="000F0F7A"/>
    <w:rPr>
      <w:rFonts w:ascii="Arial" w:eastAsia="Times New Roman" w:hAnsi="Arial" w:cs="Times New Roman"/>
      <w:kern w:val="12"/>
      <w:szCs w:val="24"/>
    </w:rPr>
  </w:style>
  <w:style w:type="paragraph" w:customStyle="1" w:styleId="EYDocumenttitle">
    <w:name w:val="EY Document title"/>
    <w:basedOn w:val="EYNormal"/>
    <w:next w:val="EYBodytextwithparaspace"/>
    <w:rsid w:val="000F0F7A"/>
    <w:pPr>
      <w:keepNext/>
      <w:spacing w:after="240"/>
    </w:pPr>
    <w:rPr>
      <w:spacing w:val="-4"/>
      <w:sz w:val="36"/>
    </w:rPr>
  </w:style>
  <w:style w:type="character" w:customStyle="1" w:styleId="EYHeading2Char">
    <w:name w:val="EY Heading 2 Char"/>
    <w:basedOn w:val="DefaultParagraphFont"/>
    <w:link w:val="EYHeading2"/>
    <w:rsid w:val="000F0F7A"/>
    <w:rPr>
      <w:rFonts w:ascii="Arial" w:eastAsia="Times New Roman" w:hAnsi="Arial" w:cs="Times New Roman"/>
      <w:b/>
      <w:kern w:val="12"/>
      <w:szCs w:val="24"/>
    </w:rPr>
  </w:style>
  <w:style w:type="character" w:styleId="Hyperlink">
    <w:name w:val="Hyperlink"/>
    <w:basedOn w:val="DefaultParagraphFont"/>
    <w:rsid w:val="000F0F7A"/>
    <w:rPr>
      <w:color w:val="0000FF"/>
      <w:u w:val="single"/>
    </w:rPr>
  </w:style>
  <w:style w:type="paragraph" w:customStyle="1" w:styleId="Pa15">
    <w:name w:val="Pa15"/>
    <w:basedOn w:val="Normal"/>
    <w:next w:val="Normal"/>
    <w:uiPriority w:val="99"/>
    <w:rsid w:val="000F0F7A"/>
    <w:pPr>
      <w:autoSpaceDE w:val="0"/>
      <w:autoSpaceDN w:val="0"/>
      <w:adjustRightInd w:val="0"/>
      <w:spacing w:line="281" w:lineRule="atLeast"/>
    </w:pPr>
    <w:rPr>
      <w:rFonts w:ascii="EYInterstate" w:hAnsi="EYInterstate"/>
      <w:lang w:eastAsia="en-GB"/>
    </w:rPr>
  </w:style>
  <w:style w:type="paragraph" w:customStyle="1" w:styleId="Pa17">
    <w:name w:val="Pa17"/>
    <w:basedOn w:val="Normal"/>
    <w:next w:val="Normal"/>
    <w:uiPriority w:val="99"/>
    <w:rsid w:val="000F0F7A"/>
    <w:pPr>
      <w:autoSpaceDE w:val="0"/>
      <w:autoSpaceDN w:val="0"/>
      <w:adjustRightInd w:val="0"/>
      <w:spacing w:line="381" w:lineRule="atLeast"/>
    </w:pPr>
    <w:rPr>
      <w:rFonts w:ascii="EYInterstate" w:hAnsi="EYInterstate"/>
      <w:lang w:eastAsia="en-GB"/>
    </w:rPr>
  </w:style>
  <w:style w:type="paragraph" w:customStyle="1" w:styleId="Pa20">
    <w:name w:val="Pa20"/>
    <w:basedOn w:val="Normal"/>
    <w:next w:val="Normal"/>
    <w:uiPriority w:val="99"/>
    <w:rsid w:val="000F0F7A"/>
    <w:pPr>
      <w:autoSpaceDE w:val="0"/>
      <w:autoSpaceDN w:val="0"/>
      <w:adjustRightInd w:val="0"/>
      <w:spacing w:line="1501" w:lineRule="atLeast"/>
    </w:pPr>
    <w:rPr>
      <w:rFonts w:ascii="EYInterstate" w:hAnsi="EYInterstate"/>
      <w:lang w:eastAsia="en-GB"/>
    </w:rPr>
  </w:style>
  <w:style w:type="character" w:customStyle="1" w:styleId="A14">
    <w:name w:val="A14"/>
    <w:uiPriority w:val="99"/>
    <w:rsid w:val="000F0F7A"/>
    <w:rPr>
      <w:rFonts w:cs="EYInterstate"/>
      <w:b/>
      <w:bCs/>
      <w:color w:val="FFD400"/>
      <w:sz w:val="110"/>
      <w:szCs w:val="110"/>
    </w:rPr>
  </w:style>
  <w:style w:type="paragraph" w:styleId="BalloonText">
    <w:name w:val="Balloon Text"/>
    <w:basedOn w:val="Normal"/>
    <w:link w:val="BalloonTextChar"/>
    <w:uiPriority w:val="99"/>
    <w:semiHidden/>
    <w:unhideWhenUsed/>
    <w:rsid w:val="008F6E99"/>
    <w:rPr>
      <w:rFonts w:ascii="Tahoma" w:hAnsi="Tahoma" w:cs="Tahoma"/>
      <w:sz w:val="16"/>
      <w:szCs w:val="16"/>
    </w:rPr>
  </w:style>
  <w:style w:type="character" w:customStyle="1" w:styleId="BalloonTextChar">
    <w:name w:val="Balloon Text Char"/>
    <w:basedOn w:val="DefaultParagraphFont"/>
    <w:link w:val="BalloonText"/>
    <w:uiPriority w:val="99"/>
    <w:semiHidden/>
    <w:rsid w:val="008F6E99"/>
    <w:rPr>
      <w:rFonts w:ascii="Tahoma" w:eastAsia="Times New Roman" w:hAnsi="Tahoma" w:cs="Tahoma"/>
      <w:sz w:val="16"/>
      <w:szCs w:val="16"/>
      <w:lang w:val="en-US"/>
    </w:rPr>
  </w:style>
  <w:style w:type="paragraph" w:styleId="Revision">
    <w:name w:val="Revision"/>
    <w:hidden/>
    <w:uiPriority w:val="99"/>
    <w:semiHidden/>
    <w:rsid w:val="00E66F96"/>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D3732"/>
    <w:rPr>
      <w:sz w:val="16"/>
      <w:szCs w:val="16"/>
    </w:rPr>
  </w:style>
  <w:style w:type="paragraph" w:styleId="CommentText">
    <w:name w:val="annotation text"/>
    <w:basedOn w:val="Normal"/>
    <w:link w:val="CommentTextChar"/>
    <w:uiPriority w:val="99"/>
    <w:semiHidden/>
    <w:unhideWhenUsed/>
    <w:rsid w:val="004D3732"/>
    <w:rPr>
      <w:sz w:val="20"/>
      <w:szCs w:val="20"/>
    </w:rPr>
  </w:style>
  <w:style w:type="character" w:customStyle="1" w:styleId="CommentTextChar">
    <w:name w:val="Comment Text Char"/>
    <w:basedOn w:val="DefaultParagraphFont"/>
    <w:link w:val="CommentText"/>
    <w:uiPriority w:val="99"/>
    <w:semiHidden/>
    <w:rsid w:val="004D373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D3732"/>
    <w:rPr>
      <w:b/>
      <w:bCs/>
    </w:rPr>
  </w:style>
  <w:style w:type="character" w:customStyle="1" w:styleId="CommentSubjectChar">
    <w:name w:val="Comment Subject Char"/>
    <w:basedOn w:val="CommentTextChar"/>
    <w:link w:val="CommentSubject"/>
    <w:uiPriority w:val="99"/>
    <w:semiHidden/>
    <w:rsid w:val="004D3732"/>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550626"/>
    <w:pPr>
      <w:tabs>
        <w:tab w:val="center" w:pos="4844"/>
        <w:tab w:val="right" w:pos="9689"/>
      </w:tabs>
    </w:pPr>
  </w:style>
  <w:style w:type="character" w:customStyle="1" w:styleId="FooterChar">
    <w:name w:val="Footer Char"/>
    <w:basedOn w:val="DefaultParagraphFont"/>
    <w:link w:val="Footer"/>
    <w:uiPriority w:val="99"/>
    <w:rsid w:val="00550626"/>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55062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5325">
      <w:bodyDiv w:val="1"/>
      <w:marLeft w:val="0"/>
      <w:marRight w:val="0"/>
      <w:marTop w:val="0"/>
      <w:marBottom w:val="0"/>
      <w:divBdr>
        <w:top w:val="none" w:sz="0" w:space="0" w:color="auto"/>
        <w:left w:val="none" w:sz="0" w:space="0" w:color="auto"/>
        <w:bottom w:val="none" w:sz="0" w:space="0" w:color="auto"/>
        <w:right w:val="none" w:sz="0" w:space="0" w:color="auto"/>
      </w:divBdr>
    </w:div>
    <w:div w:id="797451742">
      <w:bodyDiv w:val="1"/>
      <w:marLeft w:val="0"/>
      <w:marRight w:val="0"/>
      <w:marTop w:val="0"/>
      <w:marBottom w:val="0"/>
      <w:divBdr>
        <w:top w:val="none" w:sz="0" w:space="0" w:color="auto"/>
        <w:left w:val="none" w:sz="0" w:space="0" w:color="auto"/>
        <w:bottom w:val="none" w:sz="0" w:space="0" w:color="auto"/>
        <w:right w:val="none" w:sz="0" w:space="0" w:color="auto"/>
      </w:divBdr>
      <w:divsChild>
        <w:div w:id="53820712">
          <w:marLeft w:val="360"/>
          <w:marRight w:val="0"/>
          <w:marTop w:val="0"/>
          <w:marBottom w:val="120"/>
          <w:divBdr>
            <w:top w:val="none" w:sz="0" w:space="0" w:color="auto"/>
            <w:left w:val="none" w:sz="0" w:space="0" w:color="auto"/>
            <w:bottom w:val="none" w:sz="0" w:space="0" w:color="auto"/>
            <w:right w:val="none" w:sz="0" w:space="0" w:color="auto"/>
          </w:divBdr>
        </w:div>
        <w:div w:id="1430077519">
          <w:marLeft w:val="360"/>
          <w:marRight w:val="0"/>
          <w:marTop w:val="0"/>
          <w:marBottom w:val="120"/>
          <w:divBdr>
            <w:top w:val="none" w:sz="0" w:space="0" w:color="auto"/>
            <w:left w:val="none" w:sz="0" w:space="0" w:color="auto"/>
            <w:bottom w:val="none" w:sz="0" w:space="0" w:color="auto"/>
            <w:right w:val="none" w:sz="0" w:space="0" w:color="auto"/>
          </w:divBdr>
        </w:div>
      </w:divsChild>
    </w:div>
    <w:div w:id="11305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Gleb.Kostarev@ru.e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2015-07-29T23:00:00+00:00</_DCDateModified>
    <Project_x0020_Name xmlns="46a9ae74-2162-4b2a-a154-5ea09e4d93e4">6</Project_x0020_Name>
    <Global_x0020_Sector xmlns="46a9ae74-2162-4b2a-a154-5ea09e4d93e4">None</Global_x0020_Sector>
    <PublishingContact xmlns="http://schemas.microsoft.com/sharepoint/v3">
      <UserInfo>
        <DisplayName>Bakyt Azimkanov</DisplayName>
        <AccountId>18</AccountId>
        <AccountType/>
      </UserInfo>
    </PublishingContact>
    <_dlc_DocId xmlns="46a9ae74-2162-4b2a-a154-5ea09e4d93e4">EKUECYRUT4JJ-7-237</_dlc_DocId>
    <_dlc_DocIdUrl xmlns="46a9ae74-2162-4b2a-a154-5ea09e4d93e4">
      <Url>https://share.ey.net/sites/pronline/_layouts/15/DocIdRedir.aspx?ID=EKUECYRUT4JJ-7-237</Url>
      <Description>EKUECYRUT4JJ-7-237</Description>
    </_dlc_DocIdUrl>
    <Service_x0020_Line xmlns="46a9ae74-2162-4b2a-a154-5ea09e4d93e4">TAS</Service_x0020_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dia Relations Service Line CT" ma:contentTypeID="0x010100EBADE475EB53D543A98A31C6E06665AA0100CF22AD4BCD3DB549B43CA5F92F64F21C" ma:contentTypeVersion="4" ma:contentTypeDescription="" ma:contentTypeScope="" ma:versionID="097b329380d106d98020c9e379a2a7a6">
  <xsd:schema xmlns:xsd="http://www.w3.org/2001/XMLSchema" xmlns:xs="http://www.w3.org/2001/XMLSchema" xmlns:p="http://schemas.microsoft.com/office/2006/metadata/properties" xmlns:ns1="http://schemas.microsoft.com/sharepoint/v3" xmlns:ns2="46a9ae74-2162-4b2a-a154-5ea09e4d93e4" xmlns:ns3="http://schemas.microsoft.com/sharepoint/v3/fields" targetNamespace="http://schemas.microsoft.com/office/2006/metadata/properties" ma:root="true" ma:fieldsID="8ea4702bae6db1aa5ea6aa1c889e7d5b" ns1:_="" ns2:_="" ns3:_="">
    <xsd:import namespace="http://schemas.microsoft.com/sharepoint/v3"/>
    <xsd:import namespace="46a9ae74-2162-4b2a-a154-5ea09e4d93e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Service_x0020_Line"/>
                <xsd:element ref="ns1:PublishingContact" minOccurs="0"/>
                <xsd:element ref="ns3:_DCDateModified" minOccurs="0"/>
                <xsd:element ref="ns2:Project_x0020_Name"/>
                <xsd:element ref="ns2:Global_x0020_Se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4"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a9ae74-2162-4b2a-a154-5ea09e4d93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rvice_x0020_Line" ma:index="11" ma:displayName="Service Line" ma:description="Choose a Service Line" ma:format="Dropdown" ma:internalName="Service_x0020_Line" ma:readOnly="false">
      <xsd:simpleType>
        <xsd:restriction base="dms:Choice">
          <xsd:enumeration value="TAS"/>
          <xsd:enumeration value="TAX"/>
          <xsd:enumeration value="Assurance"/>
          <xsd:enumeration value="Advisory"/>
          <xsd:enumeration value="SGM"/>
        </xsd:restriction>
      </xsd:simpleType>
    </xsd:element>
    <xsd:element name="Project_x0020_Name" ma:index="16" ma:displayName="Project Name" ma:description="Lookup PR Projects" ma:list="{58dc98e1-200c-41d1-a7c5-da8a2fdb2dbf}" ma:internalName="Project_x0020_Name" ma:showField="Title" ma:web="46a9ae74-2162-4b2a-a154-5ea09e4d93e4">
      <xsd:simpleType>
        <xsd:restriction base="dms:Lookup"/>
      </xsd:simpleType>
    </xsd:element>
    <xsd:element name="Global_x0020_Sector" ma:index="17" nillable="true" ma:displayName="Global Sector" ma:default="Wealth and Asset Management" ma:description="Choose Sector" ma:format="Dropdown" ma:internalName="Global_x0020_Sector" ma:readOnly="false">
      <xsd:simpleType>
        <xsd:restriction base="dms:Choice">
          <xsd:enumeration value="None"/>
          <xsd:enumeration value="Wealth and Asset Management"/>
          <xsd:enumeration value="Automotive"/>
          <xsd:enumeration value="Banking &amp; Capital Markets"/>
          <xsd:enumeration value="Consumer Products &amp; Retail"/>
          <xsd:enumeration value="Government &amp; Public Sector"/>
          <xsd:enumeration value="Insurance"/>
          <xsd:enumeration value="Life Sciences"/>
          <xsd:enumeration value="Media &amp; Entertainment"/>
          <xsd:enumeration value="Mining &amp; Metals"/>
          <xsd:enumeration value="Oil &amp; Gas"/>
          <xsd:enumeration value="Power &amp; Utilities"/>
          <xsd:enumeration value="Private Equity"/>
          <xsd:enumeration value="Real Estate"/>
          <xsd:enumeration value="Technology"/>
          <xsd:enumeration value="Telecommunications"/>
          <xsd:enumeration value="Health Car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5"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CDB3-594D-423F-8E3D-FC09165B9C31}">
  <ds:schemaRefs>
    <ds:schemaRef ds:uri="46a9ae74-2162-4b2a-a154-5ea09e4d93e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elements/1.1/"/>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DC425A3-3BBF-4412-871A-1F83A48BC058}">
  <ds:schemaRefs>
    <ds:schemaRef ds:uri="http://schemas.microsoft.com/sharepoint/v3/contenttype/forms"/>
  </ds:schemaRefs>
</ds:datastoreItem>
</file>

<file path=customXml/itemProps3.xml><?xml version="1.0" encoding="utf-8"?>
<ds:datastoreItem xmlns:ds="http://schemas.openxmlformats.org/officeDocument/2006/customXml" ds:itemID="{842FEB61-ECD8-4870-B80E-A86A6E0922FF}">
  <ds:schemaRefs>
    <ds:schemaRef ds:uri="http://schemas.microsoft.com/sharepoint/events"/>
  </ds:schemaRefs>
</ds:datastoreItem>
</file>

<file path=customXml/itemProps4.xml><?xml version="1.0" encoding="utf-8"?>
<ds:datastoreItem xmlns:ds="http://schemas.openxmlformats.org/officeDocument/2006/customXml" ds:itemID="{ED7AFF8C-E574-476B-B66C-AAAF525E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a9ae74-2162-4b2a-a154-5ea09e4d93e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506FAD-7BB7-4138-BD8B-CEAF9C2B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RELEASE: Half Year Global M&amp;A Review 2015</vt:lpstr>
    </vt:vector>
  </TitlesOfParts>
  <Company>Ernst &amp; Young</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Half Year Global M&amp;A Review 2015</dc:title>
  <dc:creator>Bakyt Azimkanov</dc:creator>
  <cp:lastModifiedBy>Tatiana V Garnina</cp:lastModifiedBy>
  <cp:revision>2</cp:revision>
  <cp:lastPrinted>2015-07-23T11:27:00Z</cp:lastPrinted>
  <dcterms:created xsi:type="dcterms:W3CDTF">2015-09-02T09:20:00Z</dcterms:created>
  <dcterms:modified xsi:type="dcterms:W3CDTF">2015-09-02T09:20:00Z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0x010100EBADE475EB53D543A98A31C6E06665AA0100CF22AD4BCD3DB549B43CA5F92F64F21C</vt:lpwstr>
  </property>
  <property fmtid="{D5CDD505-2E9C-101B-9397-08002B2CF9AE}" pid="3" name="_dlc_DocIdItemGuid">
    <vt:lpwstr>909c0275-7064-4528-9616-ffe509800470</vt:lpwstr>
  </property>
</Properties>
</file>