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7B24" w:rsidRPr="00367B24" w14:paraId="4EAAB5F9" w14:textId="77777777" w:rsidTr="00367B24">
        <w:tc>
          <w:tcPr>
            <w:tcW w:w="4785" w:type="dxa"/>
          </w:tcPr>
          <w:p w14:paraId="30C4BDDB" w14:textId="77777777" w:rsidR="00367B24" w:rsidRDefault="00367B24" w:rsidP="00367B24">
            <w:pPr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  <w:lang w:val="en-US"/>
              </w:rPr>
            </w:pPr>
            <w:r w:rsidRPr="00367B24"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</w:rPr>
              <w:t>Компания «Ин2Матрикс» совместно с компанией «МетЛайф», разработали экономически эффективную программу ДМС для компании малого и среднего бизнеса, и микро компаний.</w:t>
            </w:r>
          </w:p>
          <w:p w14:paraId="06B44976" w14:textId="77777777" w:rsidR="00367B24" w:rsidRPr="00367B24" w:rsidRDefault="00367B24" w:rsidP="00367B24">
            <w:pPr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4D72F19C" w14:textId="77777777" w:rsidR="00367B24" w:rsidRDefault="00367B24" w:rsidP="00367B24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>Компания «Ин2Матрикс» совместно с компанией «МетЛайф»,  разработали новую программу добровольного медицинского страхования, которая позволит поддерживать здоровье сотрудников и здоровье их близких на должном уровне и более эффективно расходовать бюджет на медицинское страхование сотрудников.</w:t>
            </w:r>
          </w:p>
          <w:p w14:paraId="4DABBAEC" w14:textId="77777777" w:rsidR="009D6C37" w:rsidRPr="009D6C37" w:rsidRDefault="009D6C37" w:rsidP="00367B24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502ED3FD" w14:textId="77777777" w:rsidR="00367B24" w:rsidRDefault="00367B24" w:rsidP="00367B24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>Продукт сочетает в себе преимущества стандартного продукта в отношении низкой цены с преимуществами индивидуальных продуктов, обладающих всеми этими опциями, и дополнительными преимуществами, которые могут быть адаптированы к потребностям компании.</w:t>
            </w:r>
          </w:p>
          <w:p w14:paraId="2F876C19" w14:textId="77777777" w:rsidR="009D6C37" w:rsidRPr="009D6C37" w:rsidRDefault="009D6C37" w:rsidP="00367B24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794AD717" w14:textId="77777777" w:rsidR="00367B24" w:rsidRDefault="00367B24" w:rsidP="00367B24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 xml:space="preserve">Программа предлагает 5 вариантов амбулаторного лечения, что позволяет выбирать между клиниками разного уровня и услугами, включенными в программы. Продукт предлагает 3 варианта стационарного лечения и 3 варианта стоматологического лечения на выбор. Кроме того, есть дополнительные возможности либо для оптимизации бюджета, например, включение франшизы, либо для добавления дополнительных рисков, таких как инвалидность и жизнь. </w:t>
            </w:r>
          </w:p>
          <w:p w14:paraId="472A8FA8" w14:textId="77777777" w:rsidR="009D6C37" w:rsidRPr="009D6C37" w:rsidRDefault="009D6C37" w:rsidP="00367B24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46D5F513" w14:textId="77777777" w:rsidR="00367B24" w:rsidRPr="00367B24" w:rsidRDefault="00367B24" w:rsidP="00367B24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</w:pP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 xml:space="preserve">В качестве бонуса медицинская программа включает в себя туристическую страховку для сотрудников и бесплатную телемедицину. </w:t>
            </w:r>
          </w:p>
          <w:p w14:paraId="1927B9F7" w14:textId="77777777" w:rsidR="00367B24" w:rsidRPr="000E2293" w:rsidRDefault="00367B24" w:rsidP="000E2293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2415E6F7" w14:textId="77777777" w:rsidR="00367B24" w:rsidRPr="00367B24" w:rsidRDefault="00367B24" w:rsidP="00367B24">
            <w:pPr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</w:rPr>
            </w:pP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>Жерард Бальтазар, генеральный директор компании «Ин2Матрикс», отметил: </w:t>
            </w:r>
          </w:p>
          <w:p w14:paraId="774A47FA" w14:textId="77777777" w:rsidR="00367B24" w:rsidRDefault="00367B24" w:rsidP="00367B24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>«Грамотно сформированный социальный пакет выступает в роли некого гаранта надежности и стабильности компании,</w:t>
            </w:r>
            <w: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 xml:space="preserve"> что формирует</w:t>
            </w: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 xml:space="preserve"> лояльност</w:t>
            </w:r>
            <w: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>ь</w:t>
            </w: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 xml:space="preserve"> персонала через удовлетворение, в первую очередь, их нематериальных потребностей. </w:t>
            </w:r>
            <w: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>А также, к</w:t>
            </w: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>омпании, сформировавшие хороший соцпакет, имеют имидж привлекательного работодателя и не испытывают проблем с удержанием и мотивацией работников.»</w:t>
            </w:r>
          </w:p>
          <w:p w14:paraId="77B82F23" w14:textId="77777777" w:rsidR="000E2293" w:rsidRPr="000E2293" w:rsidRDefault="000E2293" w:rsidP="00367B24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6FF55284" w14:textId="77777777" w:rsidR="00367B24" w:rsidRDefault="00367B24" w:rsidP="00367B24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lastRenderedPageBreak/>
              <w:t>Норман Уде, заместитель генерального директора компании «Ин2Матрикс», считает, что приобрести данную программу выгодно для компании малого и среднего бизнеса, или микро компаниям. Во-первых, подобные «коробочные» продукты экономят время и деньги компаниям, так как не нужно тратить время на согласование услуг. А во вторых, для страховых компаний, наличие множества клиентов - небольших компаний, использующих такое же или аналогичное медицинское покрытие, позволяет управлять этими контрактами как портфелем. Это создает экономию за счет масштаба, что приводит к снижению цен на стандартную программу.</w:t>
            </w:r>
          </w:p>
          <w:p w14:paraId="316B7516" w14:textId="77777777" w:rsidR="000E2293" w:rsidRPr="000E2293" w:rsidRDefault="000E2293" w:rsidP="00367B24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02778C76" w14:textId="77777777" w:rsidR="00367B24" w:rsidRDefault="00367B24" w:rsidP="00367B24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 xml:space="preserve">Продукт </w:t>
            </w: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MetLife</w:t>
            </w: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 xml:space="preserve"> </w:t>
            </w: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SME</w:t>
            </w: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 xml:space="preserve"> предлагает большое количество вариантов медицинского страхования на выбор, также можно добавить дополнительные опции, такие как стоматология, франшиза или страхование жизни и инвалидности. </w:t>
            </w:r>
          </w:p>
          <w:p w14:paraId="3F543893" w14:textId="77777777" w:rsidR="000E2293" w:rsidRPr="000E2293" w:rsidRDefault="000E2293" w:rsidP="00367B24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1D0B319A" w14:textId="77777777" w:rsidR="00367B24" w:rsidRPr="00367B24" w:rsidRDefault="00367B24" w:rsidP="00367B24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</w:pP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>МетЛайф – международная страховая компания с опытом работы на российском страховом рынке более 25-ти лет.</w:t>
            </w:r>
          </w:p>
          <w:p w14:paraId="517AB564" w14:textId="77777777" w:rsidR="00367B24" w:rsidRPr="00367B24" w:rsidRDefault="00367B24" w:rsidP="00367B24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</w:pPr>
            <w:r w:rsidRPr="00367B24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>По данным ведущего российского рейтингового агентства «Эксперт РА», компания обладает рейтингом финансовой надежности «ААА»* – наивысший рейтинг, который присваивается страховым компаниям с максимальным уровнем кредитоспособности и финансовой устойчивости.</w:t>
            </w:r>
          </w:p>
          <w:p w14:paraId="6B8D8C00" w14:textId="77777777" w:rsidR="00367B24" w:rsidRDefault="00367B24" w:rsidP="00944DF3">
            <w:pPr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040D190" w14:textId="2E429887" w:rsidR="00367B24" w:rsidRDefault="00367B24" w:rsidP="009D6C37">
            <w:pPr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  <w:lang w:val="en-US"/>
              </w:rPr>
            </w:pPr>
            <w:r w:rsidRPr="00367B24"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  <w:lang w:val="en-US"/>
              </w:rPr>
              <w:lastRenderedPageBreak/>
              <w:t>In2Matrix, together with MetLife, h</w:t>
            </w:r>
            <w:r w:rsidR="009D6C37"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  <w:lang w:val="en-US"/>
              </w:rPr>
              <w:t>ave developed a cost-effective VMI</w:t>
            </w:r>
            <w:r w:rsidRPr="00367B24"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  <w:lang w:val="en-US"/>
              </w:rPr>
              <w:t xml:space="preserve"> program for </w:t>
            </w:r>
            <w:r w:rsidR="00647F55"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  <w:lang w:val="en-US"/>
              </w:rPr>
              <w:t xml:space="preserve">SMEs </w:t>
            </w:r>
            <w:r w:rsidRPr="00367B24"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  <w:lang w:val="en-US"/>
              </w:rPr>
              <w:t>and micro companies.</w:t>
            </w:r>
            <w:r w:rsidR="005D0FA6"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  <w:lang w:val="en-US"/>
              </w:rPr>
              <w:t xml:space="preserve"> </w:t>
            </w:r>
          </w:p>
          <w:p w14:paraId="41B45B00" w14:textId="77777777" w:rsidR="009D6C37" w:rsidRDefault="009D6C37" w:rsidP="009D6C37">
            <w:pPr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3F13F919" w14:textId="77777777" w:rsidR="009D6C37" w:rsidRDefault="009D6C37" w:rsidP="009D6C37">
            <w:pPr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7C4815B6" w14:textId="7B1F576D" w:rsidR="009D6C37" w:rsidRDefault="009D6C37" w:rsidP="009D6C37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9D6C37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In2Matrix, together with MetLife, have developed a new voluntary </w:t>
            </w:r>
            <w: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medi</w:t>
            </w:r>
            <w:r w:rsidR="005D0FA6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c</w:t>
            </w:r>
            <w: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al</w:t>
            </w:r>
            <w:r w:rsidRPr="009D6C37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 insurance program, which will </w:t>
            </w:r>
            <w:r w:rsidR="005D0FA6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help in </w:t>
            </w:r>
            <w:r w:rsidR="00D90A17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effectively </w:t>
            </w:r>
            <w:r w:rsidRPr="009D6C37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maintaining the health of employees and their loved ones and more efficient spending on employee health insurance</w:t>
            </w:r>
            <w:r w:rsidR="000C7ED1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 for employers</w:t>
            </w:r>
            <w:r w:rsidRPr="009D6C37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.</w:t>
            </w:r>
          </w:p>
          <w:p w14:paraId="7475DAF4" w14:textId="77777777" w:rsidR="009D6C37" w:rsidRDefault="009D6C37" w:rsidP="009D6C37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685DBBF3" w14:textId="77777777" w:rsidR="009D6C37" w:rsidRDefault="009D6C37" w:rsidP="009D6C37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6F00361C" w14:textId="77777777" w:rsidR="009D6C37" w:rsidRDefault="009D6C37" w:rsidP="009D6C37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7628D265" w14:textId="7C69EABA" w:rsidR="009D6C37" w:rsidRDefault="009D6C37" w:rsidP="009D6C37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9D6C37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>The product combines the advantages of a standard product in terms of low cost</w:t>
            </w:r>
            <w:r w:rsidR="00647F55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GB"/>
              </w:rPr>
              <w:t>,</w:t>
            </w:r>
            <w:r w:rsidRPr="009D6C37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 xml:space="preserve"> with the advantages of individual products that have all of the options and additional benefits that can be tailored to the needs of the company.</w:t>
            </w:r>
          </w:p>
          <w:p w14:paraId="171C6135" w14:textId="77777777" w:rsidR="009D6C37" w:rsidRDefault="009D6C37" w:rsidP="009D6C37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36C9F31D" w14:textId="77777777" w:rsidR="009D6C37" w:rsidRDefault="009D6C37" w:rsidP="009D6C37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7C807699" w14:textId="77777777" w:rsidR="009D6C37" w:rsidRDefault="009D6C37" w:rsidP="009D6C37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6752CE54" w14:textId="6160C84B" w:rsidR="009D6C37" w:rsidRPr="00626DF9" w:rsidRDefault="009D6C37" w:rsidP="009D6C37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9D6C37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 xml:space="preserve">The program offers 5 options for outpatient treatment, which allows you to choose between clinics of different levels and services included in the programs. The product offers 3 inpatient treatment options and 3 dental treatment options to choose from. </w:t>
            </w:r>
            <w:r w:rsidR="005D0FA6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>Furthermore</w:t>
            </w:r>
            <w:r w:rsidRPr="009D6C37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, there are additional options to either optimize the budget</w:t>
            </w:r>
            <w:r w:rsidR="00647F55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, such as adding deductibles,</w:t>
            </w:r>
            <w:r w:rsidRPr="009D6C37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 or to </w:t>
            </w:r>
            <w:r w:rsidR="005D0FA6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include </w:t>
            </w:r>
            <w:r w:rsidRPr="009D6C37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additional risks such as </w:t>
            </w:r>
            <w:r w:rsidR="00647F55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life and disability</w:t>
            </w:r>
            <w:r w:rsidRPr="009D6C37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.</w:t>
            </w:r>
          </w:p>
          <w:p w14:paraId="6EC26B5E" w14:textId="77777777" w:rsidR="009D6C37" w:rsidRPr="00626DF9" w:rsidRDefault="009D6C37" w:rsidP="009D6C37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339DE2D8" w14:textId="77777777" w:rsidR="009D6C37" w:rsidRPr="00626DF9" w:rsidRDefault="009D6C37" w:rsidP="009D6C37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4B144F4F" w14:textId="77777777" w:rsidR="009D6C37" w:rsidRDefault="009D6C37" w:rsidP="009D6C37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6533778B" w14:textId="77777777" w:rsidR="00626DF9" w:rsidRPr="00626DF9" w:rsidRDefault="00626DF9" w:rsidP="009D6C37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027DF447" w14:textId="77777777" w:rsidR="009D6C37" w:rsidRPr="009D6C37" w:rsidRDefault="009D6C37" w:rsidP="009D6C37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9D6C37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As a bonus, the medical program includes travel insurance for employees and free telemedicine.</w:t>
            </w:r>
          </w:p>
          <w:p w14:paraId="35110709" w14:textId="77777777" w:rsidR="000E2293" w:rsidRDefault="000E2293" w:rsidP="000E2293">
            <w:pPr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6947A36F" w14:textId="77777777" w:rsidR="000E2293" w:rsidRDefault="000E2293" w:rsidP="000E2293">
            <w:pPr>
              <w:rPr>
                <w:rFonts w:ascii="Arial Narrow" w:hAnsi="Arial Narrow" w:cs="Arial"/>
                <w:b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7C55CEE2" w14:textId="77777777" w:rsidR="000E2293" w:rsidRPr="000E2293" w:rsidRDefault="000E2293" w:rsidP="000E2293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Gerard Baltazar, General Director of In2Matrix, noted:</w:t>
            </w:r>
          </w:p>
          <w:p w14:paraId="02EEB415" w14:textId="23E54454" w:rsidR="000E2293" w:rsidRDefault="000E2293" w:rsidP="000E2293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 xml:space="preserve">“A well-formed </w:t>
            </w:r>
            <w:r w:rsidR="000C7ED1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GB"/>
              </w:rPr>
              <w:t>employee benefits</w:t>
            </w: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 xml:space="preserve"> package acts as a guarantor of the reliability and stability of </w:t>
            </w:r>
            <w:r w:rsidR="000C7ED1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GB"/>
              </w:rPr>
              <w:t>a company</w:t>
            </w: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 xml:space="preserve">, which </w:t>
            </w:r>
            <w:r w:rsidR="000C7ED1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GB"/>
              </w:rPr>
              <w:t>leads to greater employee retention through satisfaction and motivation</w:t>
            </w: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 xml:space="preserve">. </w:t>
            </w:r>
            <w:r w:rsidR="000C7ED1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GB"/>
              </w:rPr>
              <w:t>This creates an image of an attractive employer who cares about their best talents</w:t>
            </w: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</w:rPr>
              <w:t>."</w:t>
            </w:r>
          </w:p>
          <w:p w14:paraId="1A7F4666" w14:textId="77777777" w:rsidR="000E2293" w:rsidRDefault="000E2293" w:rsidP="000E2293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1FBC7673" w14:textId="77777777" w:rsidR="000E2293" w:rsidRDefault="000E2293" w:rsidP="000E2293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1C18D785" w14:textId="77777777" w:rsidR="000E2293" w:rsidRDefault="000E2293" w:rsidP="000E2293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0010D692" w14:textId="1233970E" w:rsidR="000E2293" w:rsidRDefault="000E2293" w:rsidP="000E2293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Norman U</w:t>
            </w:r>
            <w: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h</w:t>
            </w: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de, Deputy General Director of In2Matrix, believes that purchasing this program is </w:t>
            </w: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lastRenderedPageBreak/>
              <w:t xml:space="preserve">beneficial for </w:t>
            </w:r>
            <w:r w:rsidR="000C7ED1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SMEs and </w:t>
            </w: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micro companies. First</w:t>
            </w:r>
            <w:r w:rsidR="000C7ED1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ly</w:t>
            </w: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, these </w:t>
            </w:r>
            <w:r w:rsidR="000C7ED1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“</w:t>
            </w:r>
            <w:r w:rsidR="00D90A17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off</w:t>
            </w:r>
            <w:bookmarkStart w:id="0" w:name="_GoBack"/>
            <w:bookmarkEnd w:id="0"/>
            <w:r w:rsidR="00517761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 the shelf</w:t>
            </w:r>
            <w:r w:rsidR="000C7ED1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”</w:t>
            </w: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 products save </w:t>
            </w:r>
            <w:proofErr w:type="gramStart"/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companies</w:t>
            </w:r>
            <w:proofErr w:type="gramEnd"/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 time and money, since they </w:t>
            </w:r>
            <w:r w:rsidR="00517761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cut down on time spent c</w:t>
            </w: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oordinating services. And secondly, for insurance companies, having many clients </w:t>
            </w:r>
            <w:r w:rsidR="000C7ED1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–</w:t>
            </w: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 small companies using the same or similar medical coverage </w:t>
            </w:r>
            <w:r w:rsidR="000C7ED1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–</w:t>
            </w: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 allows these contracts to be managed like a portfolio. This creates economies of scale, resulting in lower prices for the standard program.</w:t>
            </w:r>
          </w:p>
          <w:p w14:paraId="21045CEF" w14:textId="77777777" w:rsidR="000E2293" w:rsidRDefault="000E2293" w:rsidP="000E2293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3F6DF1A7" w14:textId="77777777" w:rsidR="000E2293" w:rsidRDefault="000E2293" w:rsidP="000E2293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77DC56F3" w14:textId="77777777" w:rsidR="000E2293" w:rsidRDefault="000E2293" w:rsidP="000E2293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5B00ACD3" w14:textId="77777777" w:rsidR="000E2293" w:rsidRDefault="000E2293" w:rsidP="000E2293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43F300EE" w14:textId="2BC5CE2B" w:rsidR="000E2293" w:rsidRDefault="000E2293" w:rsidP="000E2293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MetLife SME offers a wide variety of health insurance options to choose from, and additional options such as d</w:t>
            </w:r>
            <w:r w:rsidR="00517761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eductibles, dental benefits,</w:t>
            </w:r>
            <w:r w:rsidRPr="000E2293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 xml:space="preserve"> life and disability insurance can be added.</w:t>
            </w:r>
          </w:p>
          <w:p w14:paraId="5C7781FA" w14:textId="77777777" w:rsidR="007F2D6A" w:rsidRDefault="007F2D6A" w:rsidP="000E2293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6FC233A7" w14:textId="77777777" w:rsidR="007F2D6A" w:rsidRDefault="007F2D6A" w:rsidP="000E2293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084473B9" w14:textId="77777777" w:rsidR="007F2D6A" w:rsidRDefault="007F2D6A" w:rsidP="000E2293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</w:p>
          <w:p w14:paraId="451842F8" w14:textId="77777777" w:rsidR="007F2D6A" w:rsidRPr="007F2D6A" w:rsidRDefault="007F2D6A" w:rsidP="007F2D6A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7F2D6A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MetLife is an international insurance company with over 25 years of experience in the Russian insurance market.</w:t>
            </w:r>
          </w:p>
          <w:p w14:paraId="4ECDF7DD" w14:textId="77777777" w:rsidR="007F2D6A" w:rsidRPr="000E2293" w:rsidRDefault="007F2D6A" w:rsidP="007F2D6A">
            <w:pPr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</w:pPr>
            <w:r w:rsidRPr="007F2D6A">
              <w:rPr>
                <w:rFonts w:ascii="Arial Narrow" w:hAnsi="Arial Narrow" w:cs="Arial"/>
                <w:color w:val="403152" w:themeColor="accent4" w:themeShade="80"/>
                <w:sz w:val="24"/>
                <w:szCs w:val="24"/>
                <w:lang w:val="en-US"/>
              </w:rPr>
              <w:t>According to the leading Russian rating agency Expert RA, the company has a financial reliability rating of AAA * - the highest rating assigned to insurance companies with the highest level of creditworthiness and financial stability.</w:t>
            </w:r>
          </w:p>
        </w:tc>
      </w:tr>
    </w:tbl>
    <w:p w14:paraId="0613DF63" w14:textId="079D2819" w:rsidR="00367B24" w:rsidRPr="00367B24" w:rsidRDefault="000C7ED1" w:rsidP="00944DF3">
      <w:pPr>
        <w:spacing w:line="240" w:lineRule="auto"/>
        <w:rPr>
          <w:rFonts w:ascii="Arial Narrow" w:hAnsi="Arial Narrow" w:cs="Arial"/>
          <w:b/>
          <w:color w:val="403152" w:themeColor="accent4" w:themeShade="80"/>
          <w:sz w:val="24"/>
          <w:szCs w:val="24"/>
          <w:lang w:val="en-US"/>
        </w:rPr>
      </w:pPr>
      <w:r>
        <w:rPr>
          <w:rFonts w:ascii="Arial Narrow" w:hAnsi="Arial Narrow" w:cs="Arial"/>
          <w:b/>
          <w:color w:val="403152" w:themeColor="accent4" w:themeShade="80"/>
          <w:sz w:val="24"/>
          <w:szCs w:val="24"/>
          <w:lang w:val="en-US"/>
        </w:rPr>
        <w:lastRenderedPageBreak/>
        <w:t>l</w:t>
      </w:r>
    </w:p>
    <w:sectPr w:rsidR="00367B24" w:rsidRPr="0036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56"/>
    <w:rsid w:val="00000C23"/>
    <w:rsid w:val="00011689"/>
    <w:rsid w:val="0004625F"/>
    <w:rsid w:val="000755F7"/>
    <w:rsid w:val="000915C3"/>
    <w:rsid w:val="000C7ED1"/>
    <w:rsid w:val="000D5B7E"/>
    <w:rsid w:val="000E2293"/>
    <w:rsid w:val="0012045F"/>
    <w:rsid w:val="00122881"/>
    <w:rsid w:val="00152F58"/>
    <w:rsid w:val="0016274C"/>
    <w:rsid w:val="00167FEC"/>
    <w:rsid w:val="00173E6D"/>
    <w:rsid w:val="00181799"/>
    <w:rsid w:val="001E7DAD"/>
    <w:rsid w:val="00240B03"/>
    <w:rsid w:val="002677B5"/>
    <w:rsid w:val="0028275E"/>
    <w:rsid w:val="00367B24"/>
    <w:rsid w:val="00384585"/>
    <w:rsid w:val="003F0908"/>
    <w:rsid w:val="00415769"/>
    <w:rsid w:val="00474079"/>
    <w:rsid w:val="004A05F9"/>
    <w:rsid w:val="004F5421"/>
    <w:rsid w:val="00517761"/>
    <w:rsid w:val="00523530"/>
    <w:rsid w:val="00537BA8"/>
    <w:rsid w:val="00573630"/>
    <w:rsid w:val="005978DD"/>
    <w:rsid w:val="005A1EBE"/>
    <w:rsid w:val="005D0FA6"/>
    <w:rsid w:val="006138B2"/>
    <w:rsid w:val="00621F81"/>
    <w:rsid w:val="00626DF9"/>
    <w:rsid w:val="00647F55"/>
    <w:rsid w:val="00651F81"/>
    <w:rsid w:val="0066425B"/>
    <w:rsid w:val="006A5AB6"/>
    <w:rsid w:val="006C57A8"/>
    <w:rsid w:val="006D0F12"/>
    <w:rsid w:val="006F2335"/>
    <w:rsid w:val="006F35E6"/>
    <w:rsid w:val="0070403A"/>
    <w:rsid w:val="00715135"/>
    <w:rsid w:val="00741C9C"/>
    <w:rsid w:val="0078591E"/>
    <w:rsid w:val="007C7DA0"/>
    <w:rsid w:val="007F06BF"/>
    <w:rsid w:val="007F2D6A"/>
    <w:rsid w:val="00803530"/>
    <w:rsid w:val="00833A47"/>
    <w:rsid w:val="00877355"/>
    <w:rsid w:val="008A2DB9"/>
    <w:rsid w:val="00944DF3"/>
    <w:rsid w:val="009644E8"/>
    <w:rsid w:val="00983206"/>
    <w:rsid w:val="00985A7D"/>
    <w:rsid w:val="009A0FEF"/>
    <w:rsid w:val="009D6C37"/>
    <w:rsid w:val="009E3BEB"/>
    <w:rsid w:val="009F7581"/>
    <w:rsid w:val="00A51A3F"/>
    <w:rsid w:val="00A70010"/>
    <w:rsid w:val="00A816D5"/>
    <w:rsid w:val="00AC68D7"/>
    <w:rsid w:val="00AD5E1E"/>
    <w:rsid w:val="00AE7D90"/>
    <w:rsid w:val="00B758E1"/>
    <w:rsid w:val="00BD356B"/>
    <w:rsid w:val="00C20CAF"/>
    <w:rsid w:val="00C31CB1"/>
    <w:rsid w:val="00C35A56"/>
    <w:rsid w:val="00C45140"/>
    <w:rsid w:val="00C70D8A"/>
    <w:rsid w:val="00C8129A"/>
    <w:rsid w:val="00CB0382"/>
    <w:rsid w:val="00CC4D2A"/>
    <w:rsid w:val="00CF7E6D"/>
    <w:rsid w:val="00D472F2"/>
    <w:rsid w:val="00D542B3"/>
    <w:rsid w:val="00D651FD"/>
    <w:rsid w:val="00D90A17"/>
    <w:rsid w:val="00DB0E6B"/>
    <w:rsid w:val="00DF67C7"/>
    <w:rsid w:val="00E32D3B"/>
    <w:rsid w:val="00E37F75"/>
    <w:rsid w:val="00E53F24"/>
    <w:rsid w:val="00E609EC"/>
    <w:rsid w:val="00E63ED0"/>
    <w:rsid w:val="00E87993"/>
    <w:rsid w:val="00E914A4"/>
    <w:rsid w:val="00EA36B7"/>
    <w:rsid w:val="00EB1E04"/>
    <w:rsid w:val="00EF54BA"/>
    <w:rsid w:val="00F9419A"/>
    <w:rsid w:val="00FA3756"/>
    <w:rsid w:val="00FA7247"/>
    <w:rsid w:val="00FC6C6A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A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8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F7E6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F7E6D"/>
    <w:rPr>
      <w:strike w:val="0"/>
      <w:dstrike w:val="0"/>
      <w:color w:val="0000FF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F7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5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8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F7E6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F7E6D"/>
    <w:rPr>
      <w:strike w:val="0"/>
      <w:dstrike w:val="0"/>
      <w:color w:val="0000FF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F7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5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3DCC-553C-4E24-90A0-D15253A9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4589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Grigoryeva</dc:creator>
  <cp:lastModifiedBy>Agnesa</cp:lastModifiedBy>
  <cp:revision>2</cp:revision>
  <dcterms:created xsi:type="dcterms:W3CDTF">2020-08-21T14:15:00Z</dcterms:created>
  <dcterms:modified xsi:type="dcterms:W3CDTF">2020-08-21T14:15:00Z</dcterms:modified>
</cp:coreProperties>
</file>