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CF6609">
          <w:pPr>
            <w:rPr>
              <w:lang w:val="en-GB"/>
            </w:rPr>
          </w:pPr>
        </w:p>
      </w:sdtContent>
    </w:sdt>
    <w:p w14:paraId="29FB8695" w14:textId="1D83CFCD" w:rsidR="003F304A" w:rsidRDefault="00107DA7" w:rsidP="00D25698">
      <w:pPr>
        <w:jc w:val="both"/>
        <w:rPr>
          <w:rFonts w:ascii="Arial" w:eastAsiaTheme="minorEastAsia" w:hAnsi="Arial"/>
          <w:b/>
          <w:sz w:val="28"/>
          <w:szCs w:val="28"/>
          <w:lang w:val="ru-RU" w:eastAsia="ru-RU"/>
        </w:rPr>
      </w:pPr>
      <w:r>
        <w:rPr>
          <w:rFonts w:ascii="Arial" w:eastAsiaTheme="minorEastAsia" w:hAnsi="Arial"/>
          <w:b/>
          <w:sz w:val="28"/>
          <w:szCs w:val="28"/>
          <w:lang w:val="ru-RU" w:eastAsia="ru-RU"/>
        </w:rPr>
        <w:t xml:space="preserve">ЮИТ </w:t>
      </w:r>
      <w:r w:rsidR="00145515">
        <w:rPr>
          <w:rFonts w:ascii="Arial" w:eastAsiaTheme="minorEastAsia" w:hAnsi="Arial"/>
          <w:b/>
          <w:sz w:val="28"/>
          <w:szCs w:val="28"/>
          <w:lang w:val="ru-RU" w:eastAsia="ru-RU"/>
        </w:rPr>
        <w:t>Тюмень</w:t>
      </w:r>
      <w:r w:rsidR="006E2685">
        <w:rPr>
          <w:rFonts w:ascii="Arial" w:eastAsiaTheme="minorEastAsia" w:hAnsi="Arial"/>
          <w:b/>
          <w:sz w:val="28"/>
          <w:szCs w:val="28"/>
          <w:lang w:val="ru-RU" w:eastAsia="ru-RU"/>
        </w:rPr>
        <w:t xml:space="preserve"> </w:t>
      </w:r>
      <w:r w:rsidR="00145515">
        <w:rPr>
          <w:rFonts w:ascii="Arial" w:eastAsiaTheme="minorEastAsia" w:hAnsi="Arial"/>
          <w:b/>
          <w:sz w:val="28"/>
          <w:szCs w:val="28"/>
          <w:lang w:val="ru-RU" w:eastAsia="ru-RU"/>
        </w:rPr>
        <w:t xml:space="preserve">увеличила </w:t>
      </w:r>
      <w:r w:rsidR="0075102C">
        <w:rPr>
          <w:rFonts w:ascii="Arial" w:eastAsiaTheme="minorEastAsia" w:hAnsi="Arial"/>
          <w:b/>
          <w:sz w:val="28"/>
          <w:szCs w:val="28"/>
          <w:lang w:val="ru-RU" w:eastAsia="ru-RU"/>
        </w:rPr>
        <w:t>размер</w:t>
      </w:r>
      <w:r w:rsidR="00145515">
        <w:rPr>
          <w:rFonts w:ascii="Arial" w:eastAsiaTheme="minorEastAsia" w:hAnsi="Arial"/>
          <w:b/>
          <w:sz w:val="28"/>
          <w:szCs w:val="28"/>
          <w:lang w:val="ru-RU" w:eastAsia="ru-RU"/>
        </w:rPr>
        <w:t xml:space="preserve"> уставного капитала</w:t>
      </w:r>
    </w:p>
    <w:p w14:paraId="1A6DCBDE" w14:textId="77777777" w:rsidR="00D25698" w:rsidRDefault="00D25698" w:rsidP="00484822">
      <w:pPr>
        <w:spacing w:after="120"/>
        <w:jc w:val="both"/>
        <w:rPr>
          <w:rFonts w:ascii="Arial" w:eastAsiaTheme="minorEastAsia" w:hAnsi="Arial"/>
          <w:b/>
          <w:sz w:val="28"/>
          <w:szCs w:val="28"/>
          <w:lang w:val="ru-RU" w:eastAsia="ru-RU"/>
        </w:rPr>
      </w:pPr>
    </w:p>
    <w:p w14:paraId="624ED0A1" w14:textId="3D292967" w:rsidR="0075102C" w:rsidRDefault="00984B48" w:rsidP="00984B48">
      <w:pPr>
        <w:spacing w:after="120"/>
        <w:jc w:val="both"/>
        <w:rPr>
          <w:sz w:val="22"/>
          <w:lang w:val="ru-RU"/>
        </w:rPr>
      </w:pPr>
      <w:r w:rsidRPr="00A64B31">
        <w:rPr>
          <w:sz w:val="22"/>
        </w:rPr>
        <w:t xml:space="preserve">ЮИТ </w:t>
      </w:r>
      <w:r w:rsidR="00A07472">
        <w:rPr>
          <w:sz w:val="22"/>
          <w:lang w:val="ru-RU"/>
        </w:rPr>
        <w:t>Тюмень</w:t>
      </w:r>
      <w:r w:rsidRPr="00A64B31">
        <w:rPr>
          <w:sz w:val="22"/>
        </w:rPr>
        <w:t>, дочерняя компания финского строительного концерна ЮИТ, объявляет о</w:t>
      </w:r>
      <w:r w:rsidR="00145515">
        <w:rPr>
          <w:sz w:val="22"/>
          <w:lang w:val="ru-RU"/>
        </w:rPr>
        <w:t xml:space="preserve">б </w:t>
      </w:r>
      <w:r w:rsidR="00233BF0">
        <w:rPr>
          <w:sz w:val="22"/>
          <w:lang w:val="ru-RU"/>
        </w:rPr>
        <w:t xml:space="preserve">увеличении </w:t>
      </w:r>
      <w:r w:rsidR="0075102C">
        <w:rPr>
          <w:sz w:val="22"/>
          <w:lang w:val="ru-RU"/>
        </w:rPr>
        <w:t xml:space="preserve">общего размера уставного капитала, который составляет теперь 400 млн. рублей. </w:t>
      </w:r>
      <w:r w:rsidR="00FD0682" w:rsidRPr="00CF6609">
        <w:rPr>
          <w:sz w:val="22"/>
          <w:szCs w:val="22"/>
        </w:rPr>
        <w:t xml:space="preserve">Ранее </w:t>
      </w:r>
      <w:r w:rsidR="00CF6609">
        <w:rPr>
          <w:sz w:val="22"/>
          <w:szCs w:val="22"/>
          <w:lang w:val="ru-RU"/>
        </w:rPr>
        <w:t>эта сумма</w:t>
      </w:r>
      <w:r w:rsidR="00FD0682" w:rsidRPr="00CF6609">
        <w:rPr>
          <w:sz w:val="22"/>
          <w:szCs w:val="22"/>
        </w:rPr>
        <w:t xml:space="preserve"> составлял</w:t>
      </w:r>
      <w:r w:rsidR="00CF6609">
        <w:rPr>
          <w:sz w:val="22"/>
          <w:szCs w:val="22"/>
          <w:lang w:val="ru-RU"/>
        </w:rPr>
        <w:t>а</w:t>
      </w:r>
      <w:r w:rsidR="00FD0682" w:rsidRPr="00CF6609">
        <w:rPr>
          <w:sz w:val="22"/>
          <w:szCs w:val="22"/>
        </w:rPr>
        <w:t xml:space="preserve"> 300 млн. руб. </w:t>
      </w:r>
      <w:r w:rsidR="00233BF0">
        <w:rPr>
          <w:sz w:val="22"/>
          <w:lang w:val="ru-RU"/>
        </w:rPr>
        <w:t>Соответствующие и</w:t>
      </w:r>
      <w:r w:rsidR="0075102C">
        <w:rPr>
          <w:sz w:val="22"/>
          <w:lang w:val="ru-RU"/>
        </w:rPr>
        <w:t xml:space="preserve">зменения зафиксированы в Уставе Общества. </w:t>
      </w:r>
    </w:p>
    <w:p w14:paraId="2CCFE38E" w14:textId="114B8F91" w:rsidR="00977F43" w:rsidRDefault="00CF6609" w:rsidP="0075102C">
      <w:pPr>
        <w:tabs>
          <w:tab w:val="left" w:pos="4155"/>
        </w:tabs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>Текущий</w:t>
      </w:r>
      <w:r>
        <w:rPr>
          <w:sz w:val="22"/>
          <w:lang w:val="ru-RU"/>
        </w:rPr>
        <w:t xml:space="preserve"> </w:t>
      </w:r>
      <w:r w:rsidR="00977F43">
        <w:rPr>
          <w:sz w:val="22"/>
          <w:lang w:val="ru-RU"/>
        </w:rPr>
        <w:t>размер</w:t>
      </w:r>
      <w:r w:rsidR="0075102C">
        <w:rPr>
          <w:sz w:val="22"/>
          <w:lang w:val="ru-RU"/>
        </w:rPr>
        <w:t xml:space="preserve"> уставного капитала </w:t>
      </w:r>
      <w:r w:rsidR="00977F43">
        <w:rPr>
          <w:sz w:val="22"/>
          <w:lang w:val="ru-RU"/>
        </w:rPr>
        <w:t>ЮИТ Тюмень является гарант</w:t>
      </w:r>
      <w:r w:rsidR="00F41C02">
        <w:rPr>
          <w:sz w:val="22"/>
          <w:lang w:val="ru-RU"/>
        </w:rPr>
        <w:t xml:space="preserve">ом </w:t>
      </w:r>
      <w:r w:rsidR="00977F43">
        <w:rPr>
          <w:sz w:val="22"/>
          <w:lang w:val="ru-RU"/>
        </w:rPr>
        <w:t xml:space="preserve">соблюдения интересов участников долевого строительства объектов, реализуемых компанией, и подтверждением благонадежности </w:t>
      </w:r>
      <w:r w:rsidR="001658B4">
        <w:rPr>
          <w:sz w:val="22"/>
          <w:lang w:val="ru-RU"/>
        </w:rPr>
        <w:t xml:space="preserve">и </w:t>
      </w:r>
      <w:r>
        <w:rPr>
          <w:sz w:val="22"/>
          <w:lang w:val="ru-RU"/>
        </w:rPr>
        <w:t>устойчивости компании</w:t>
      </w:r>
      <w:r w:rsidR="00977F43">
        <w:rPr>
          <w:sz w:val="22"/>
          <w:lang w:val="ru-RU"/>
        </w:rPr>
        <w:t>.</w:t>
      </w:r>
    </w:p>
    <w:p w14:paraId="08E8F87F" w14:textId="1891457D" w:rsidR="0075102C" w:rsidRDefault="00F41C02" w:rsidP="00A66F28">
      <w:pPr>
        <w:tabs>
          <w:tab w:val="left" w:pos="4155"/>
        </w:tabs>
        <w:spacing w:after="120"/>
        <w:jc w:val="both"/>
        <w:rPr>
          <w:sz w:val="22"/>
        </w:rPr>
      </w:pPr>
      <w:r>
        <w:rPr>
          <w:sz w:val="22"/>
          <w:lang w:val="ru-RU"/>
        </w:rPr>
        <w:t xml:space="preserve">Напомним, что </w:t>
      </w:r>
      <w:r w:rsidR="00D64EC6">
        <w:rPr>
          <w:sz w:val="22"/>
          <w:lang w:val="ru-RU"/>
        </w:rPr>
        <w:t xml:space="preserve">2017 год ознаменован принципиальными изменениями регулирования долевого строительства. </w:t>
      </w:r>
      <w:r>
        <w:rPr>
          <w:sz w:val="22"/>
          <w:lang w:val="ru-RU"/>
        </w:rPr>
        <w:t xml:space="preserve"> </w:t>
      </w:r>
      <w:r w:rsidR="00FD2352">
        <w:rPr>
          <w:sz w:val="22"/>
          <w:lang w:val="ru-RU"/>
        </w:rPr>
        <w:t xml:space="preserve">Вступающие в силу с 1 июля </w:t>
      </w:r>
      <w:r w:rsidR="00971D6F">
        <w:rPr>
          <w:sz w:val="22"/>
          <w:lang w:val="ru-RU"/>
        </w:rPr>
        <w:t>текущего года</w:t>
      </w:r>
      <w:r w:rsidR="00FD2352">
        <w:rPr>
          <w:sz w:val="22"/>
          <w:lang w:val="ru-RU"/>
        </w:rPr>
        <w:t xml:space="preserve"> поправки в 214-ФЗ «Об участии в долевом строительстве» устанавливают новые требования к минимальному размеру уставного капитала застройщика. Теперь эта сумма </w:t>
      </w:r>
      <w:r w:rsidR="00D64EC6">
        <w:rPr>
          <w:sz w:val="22"/>
          <w:lang w:val="ru-RU"/>
        </w:rPr>
        <w:t xml:space="preserve">находится в прямой зависимости </w:t>
      </w:r>
      <w:r w:rsidR="00FD2352">
        <w:rPr>
          <w:sz w:val="22"/>
          <w:lang w:val="ru-RU"/>
        </w:rPr>
        <w:t xml:space="preserve">от максимальной площади всех объектов долевого строительства застройщика. </w:t>
      </w:r>
      <w:r w:rsidR="00D64EC6">
        <w:rPr>
          <w:sz w:val="22"/>
          <w:lang w:val="ru-RU"/>
        </w:rPr>
        <w:t xml:space="preserve">В соответствии с </w:t>
      </w:r>
      <w:r w:rsidR="001658B4">
        <w:rPr>
          <w:sz w:val="22"/>
          <w:lang w:val="ru-RU"/>
        </w:rPr>
        <w:t xml:space="preserve">новыми </w:t>
      </w:r>
      <w:r w:rsidR="00D64EC6">
        <w:rPr>
          <w:sz w:val="22"/>
          <w:lang w:val="ru-RU"/>
        </w:rPr>
        <w:t>требованиями р</w:t>
      </w:r>
      <w:r w:rsidR="00751A9D">
        <w:rPr>
          <w:sz w:val="22"/>
          <w:lang w:val="ru-RU"/>
        </w:rPr>
        <w:t>азм</w:t>
      </w:r>
      <w:r w:rsidR="00971D6F">
        <w:rPr>
          <w:sz w:val="22"/>
          <w:lang w:val="ru-RU"/>
        </w:rPr>
        <w:t>ер уставного капитала в 400 млн</w:t>
      </w:r>
      <w:r w:rsidR="00751A9D">
        <w:rPr>
          <w:sz w:val="22"/>
          <w:lang w:val="ru-RU"/>
        </w:rPr>
        <w:t xml:space="preserve"> рублей обеспечивает строительство </w:t>
      </w:r>
      <w:r w:rsidR="00FD0682">
        <w:rPr>
          <w:sz w:val="22"/>
          <w:lang w:val="ru-RU"/>
        </w:rPr>
        <w:t xml:space="preserve">до </w:t>
      </w:r>
      <w:r w:rsidR="00751A9D">
        <w:rPr>
          <w:sz w:val="22"/>
          <w:lang w:val="ru-RU"/>
        </w:rPr>
        <w:t>250 тыс. кв. м.</w:t>
      </w:r>
      <w:r w:rsidR="00FD0682">
        <w:rPr>
          <w:sz w:val="22"/>
          <w:lang w:val="ru-RU"/>
        </w:rPr>
        <w:t xml:space="preserve"> жилья.</w:t>
      </w:r>
      <w:r w:rsidR="000B5414">
        <w:rPr>
          <w:sz w:val="22"/>
          <w:lang w:val="ru-RU"/>
        </w:rPr>
        <w:t xml:space="preserve"> Общая площадь реализуемых ЮИТ Тюмень объектов </w:t>
      </w:r>
      <w:r w:rsidR="003C340C">
        <w:rPr>
          <w:sz w:val="22"/>
          <w:lang w:val="ru-RU"/>
        </w:rPr>
        <w:t xml:space="preserve">значительно </w:t>
      </w:r>
      <w:r w:rsidR="000B5414">
        <w:rPr>
          <w:sz w:val="22"/>
          <w:lang w:val="ru-RU"/>
        </w:rPr>
        <w:t>меньше обозначенного лимита</w:t>
      </w:r>
      <w:r w:rsidR="001658B4">
        <w:rPr>
          <w:sz w:val="22"/>
          <w:lang w:val="ru-RU"/>
        </w:rPr>
        <w:t>. У</w:t>
      </w:r>
      <w:r w:rsidR="00A66F28">
        <w:rPr>
          <w:sz w:val="22"/>
          <w:lang w:val="ru-RU"/>
        </w:rPr>
        <w:t>величение уставного капитала связано с перспективным расширением объемов</w:t>
      </w:r>
      <w:r w:rsidR="000B5414">
        <w:rPr>
          <w:sz w:val="22"/>
          <w:lang w:val="ru-RU"/>
        </w:rPr>
        <w:t xml:space="preserve"> </w:t>
      </w:r>
      <w:r w:rsidR="00A66F28">
        <w:rPr>
          <w:sz w:val="22"/>
          <w:lang w:val="ru-RU"/>
        </w:rPr>
        <w:t xml:space="preserve">жилого строительства и сохранением </w:t>
      </w:r>
      <w:r w:rsidR="00D64EC6">
        <w:rPr>
          <w:sz w:val="22"/>
          <w:lang w:val="ru-RU"/>
        </w:rPr>
        <w:t xml:space="preserve">устойчивых </w:t>
      </w:r>
      <w:r w:rsidR="00A66F28">
        <w:rPr>
          <w:sz w:val="22"/>
          <w:lang w:val="ru-RU"/>
        </w:rPr>
        <w:t xml:space="preserve">конкурентных позиций. </w:t>
      </w:r>
      <w:r w:rsidR="00984B48" w:rsidRPr="00A64B31">
        <w:rPr>
          <w:sz w:val="22"/>
        </w:rPr>
        <w:t xml:space="preserve"> </w:t>
      </w:r>
    </w:p>
    <w:p w14:paraId="452074DD" w14:textId="7311D175" w:rsidR="00C71894" w:rsidRPr="00A64B31" w:rsidRDefault="00C71894" w:rsidP="00984B48">
      <w:pPr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>«</w:t>
      </w:r>
      <w:r w:rsidR="00F41C02">
        <w:rPr>
          <w:sz w:val="22"/>
          <w:lang w:val="ru-RU"/>
        </w:rPr>
        <w:t>Н</w:t>
      </w:r>
      <w:r w:rsidR="00A66F28">
        <w:rPr>
          <w:sz w:val="22"/>
          <w:lang w:val="ru-RU"/>
        </w:rPr>
        <w:t xml:space="preserve">овые законодательные нормы, регулирующие деятельность застройщиков, не </w:t>
      </w:r>
      <w:r w:rsidR="00F41C02">
        <w:rPr>
          <w:sz w:val="22"/>
          <w:lang w:val="ru-RU"/>
        </w:rPr>
        <w:t>стали</w:t>
      </w:r>
      <w:r w:rsidR="00A66F28">
        <w:rPr>
          <w:sz w:val="22"/>
          <w:lang w:val="ru-RU"/>
        </w:rPr>
        <w:t xml:space="preserve"> для нас </w:t>
      </w:r>
      <w:r w:rsidR="00F41C02">
        <w:rPr>
          <w:sz w:val="22"/>
          <w:lang w:val="ru-RU"/>
        </w:rPr>
        <w:t xml:space="preserve">финансовым </w:t>
      </w:r>
      <w:r w:rsidR="00A66F28">
        <w:rPr>
          <w:sz w:val="22"/>
          <w:lang w:val="ru-RU"/>
        </w:rPr>
        <w:t>обременением</w:t>
      </w:r>
      <w:r w:rsidR="00F41C02">
        <w:rPr>
          <w:sz w:val="22"/>
          <w:lang w:val="ru-RU"/>
        </w:rPr>
        <w:t xml:space="preserve"> или поводом для пересмотра ценовой политики.</w:t>
      </w:r>
      <w:r w:rsidR="00430B11">
        <w:rPr>
          <w:sz w:val="22"/>
          <w:lang w:val="ru-RU"/>
        </w:rPr>
        <w:t xml:space="preserve"> Мы понимаем, что д</w:t>
      </w:r>
      <w:r w:rsidR="00F41C02">
        <w:rPr>
          <w:sz w:val="22"/>
          <w:lang w:val="ru-RU"/>
        </w:rPr>
        <w:t xml:space="preserve">ля наших покупателей </w:t>
      </w:r>
      <w:r w:rsidR="00430B11">
        <w:rPr>
          <w:sz w:val="22"/>
          <w:lang w:val="ru-RU"/>
        </w:rPr>
        <w:t>финансовое положение застройщика является еще одним показателем доверия</w:t>
      </w:r>
      <w:r w:rsidR="00F41C02">
        <w:rPr>
          <w:sz w:val="22"/>
          <w:lang w:val="ru-RU"/>
        </w:rPr>
        <w:t>, наравне с высоким качеством</w:t>
      </w:r>
      <w:r w:rsidR="00430B11">
        <w:rPr>
          <w:sz w:val="22"/>
          <w:lang w:val="ru-RU"/>
        </w:rPr>
        <w:t xml:space="preserve"> строительства</w:t>
      </w:r>
      <w:r w:rsidR="001658B4">
        <w:rPr>
          <w:sz w:val="22"/>
          <w:lang w:val="ru-RU"/>
        </w:rPr>
        <w:t xml:space="preserve"> объектов</w:t>
      </w:r>
      <w:r w:rsidR="00430B11">
        <w:rPr>
          <w:sz w:val="22"/>
          <w:lang w:val="ru-RU"/>
        </w:rPr>
        <w:t xml:space="preserve"> и</w:t>
      </w:r>
      <w:r w:rsidR="001658B4">
        <w:rPr>
          <w:sz w:val="22"/>
          <w:lang w:val="ru-RU"/>
        </w:rPr>
        <w:t xml:space="preserve"> соблюдением</w:t>
      </w:r>
      <w:r w:rsidR="0035219C">
        <w:rPr>
          <w:sz w:val="22"/>
          <w:lang w:val="ru-RU"/>
        </w:rPr>
        <w:t xml:space="preserve"> сроков</w:t>
      </w:r>
      <w:r w:rsidR="00F41C02">
        <w:rPr>
          <w:sz w:val="22"/>
          <w:lang w:val="ru-RU"/>
        </w:rPr>
        <w:t xml:space="preserve"> </w:t>
      </w:r>
      <w:r w:rsidR="001658B4">
        <w:rPr>
          <w:sz w:val="22"/>
          <w:lang w:val="ru-RU"/>
        </w:rPr>
        <w:t>их реализации</w:t>
      </w:r>
      <w:r w:rsidR="00F41C02">
        <w:rPr>
          <w:sz w:val="22"/>
          <w:lang w:val="ru-RU"/>
        </w:rPr>
        <w:t>.</w:t>
      </w:r>
      <w:r w:rsidR="00430B11">
        <w:rPr>
          <w:sz w:val="22"/>
          <w:lang w:val="ru-RU"/>
        </w:rPr>
        <w:t xml:space="preserve"> </w:t>
      </w:r>
      <w:r w:rsidR="00FD0682">
        <w:rPr>
          <w:sz w:val="22"/>
          <w:lang w:val="ru-RU"/>
        </w:rPr>
        <w:t xml:space="preserve">Сумма </w:t>
      </w:r>
      <w:r w:rsidR="00CF6609">
        <w:rPr>
          <w:sz w:val="22"/>
          <w:lang w:val="ru-RU"/>
        </w:rPr>
        <w:t xml:space="preserve"> </w:t>
      </w:r>
      <w:bookmarkStart w:id="0" w:name="_GoBack"/>
      <w:bookmarkEnd w:id="0"/>
      <w:r w:rsidR="00430B11">
        <w:rPr>
          <w:sz w:val="22"/>
          <w:lang w:val="ru-RU"/>
        </w:rPr>
        <w:t xml:space="preserve">уставного капитала </w:t>
      </w:r>
      <w:r w:rsidR="00FD0682">
        <w:rPr>
          <w:sz w:val="22"/>
          <w:lang w:val="ru-RU"/>
        </w:rPr>
        <w:t xml:space="preserve">нашей компании </w:t>
      </w:r>
      <w:r w:rsidR="00430B11">
        <w:rPr>
          <w:sz w:val="22"/>
          <w:lang w:val="ru-RU"/>
        </w:rPr>
        <w:t>значительно превышает те показатели, которым мы должны соответствовать – для дополнительного спокойствия наших дольщиков</w:t>
      </w:r>
      <w:r w:rsidR="00F41C02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ru-RU"/>
        </w:rPr>
        <w:t xml:space="preserve">», </w:t>
      </w:r>
      <w:r w:rsidR="00C03227" w:rsidRPr="00023EF8">
        <w:rPr>
          <w:sz w:val="22"/>
          <w:lang w:val="ru-RU"/>
        </w:rPr>
        <w:t>–</w:t>
      </w:r>
      <w:r w:rsidR="00C03227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прокомментировал </w:t>
      </w:r>
      <w:r w:rsidR="00A07472" w:rsidRPr="00A07472">
        <w:rPr>
          <w:sz w:val="22"/>
          <w:lang w:val="ru-RU"/>
        </w:rPr>
        <w:t xml:space="preserve">Олег </w:t>
      </w:r>
      <w:proofErr w:type="spellStart"/>
      <w:r w:rsidR="00A07472" w:rsidRPr="00A07472">
        <w:rPr>
          <w:sz w:val="22"/>
          <w:lang w:val="ru-RU"/>
        </w:rPr>
        <w:t>Билянский</w:t>
      </w:r>
      <w:proofErr w:type="spellEnd"/>
      <w:r w:rsidR="00A07472" w:rsidRPr="00A07472">
        <w:rPr>
          <w:sz w:val="22"/>
          <w:lang w:val="ru-RU"/>
        </w:rPr>
        <w:t>, генеральный директор компании ЮИТ Тюмень</w:t>
      </w:r>
      <w:r>
        <w:rPr>
          <w:sz w:val="22"/>
          <w:lang w:val="ru-RU"/>
        </w:rPr>
        <w:t>.</w:t>
      </w:r>
    </w:p>
    <w:p w14:paraId="3AC1FDD5" w14:textId="77777777" w:rsidR="004E5843" w:rsidRPr="00984B48" w:rsidRDefault="004E5843" w:rsidP="00C016BE">
      <w:pPr>
        <w:jc w:val="both"/>
        <w:rPr>
          <w:b/>
        </w:rPr>
      </w:pPr>
    </w:p>
    <w:p w14:paraId="1BAC254E" w14:textId="77777777" w:rsidR="00484822" w:rsidRDefault="00484822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4CE15404" w:rsidR="005242CB" w:rsidRPr="00473C88" w:rsidRDefault="005242CB" w:rsidP="00473C88">
      <w:pPr>
        <w:jc w:val="both"/>
      </w:pPr>
      <w:r w:rsidRPr="00473C88">
        <w:t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</w:t>
      </w:r>
      <w:r w:rsidR="00532B0D">
        <w:rPr>
          <w:lang w:val="ru-RU"/>
        </w:rPr>
        <w:t xml:space="preserve"> Тюмени,</w:t>
      </w:r>
      <w:r w:rsidRPr="00473C88">
        <w:t xml:space="preserve"> Екатеринбурге, Ростове-на-Дону и Казани.</w:t>
      </w:r>
    </w:p>
    <w:p w14:paraId="1ACF7215" w14:textId="3573A351" w:rsidR="005242CB" w:rsidRPr="00473C88" w:rsidRDefault="005242CB" w:rsidP="00C03E06">
      <w:pPr>
        <w:jc w:val="both"/>
      </w:pPr>
      <w:r w:rsidRPr="00473C88">
        <w:lastRenderedPageBreak/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</w:t>
      </w:r>
      <w:r w:rsidR="00FE649C">
        <w:rPr>
          <w:lang w:val="ru-RU"/>
        </w:rPr>
        <w:t>6</w:t>
      </w:r>
      <w:r w:rsidRPr="00473C88">
        <w:t xml:space="preserve"> г. наш торговый оборот составил 1,</w:t>
      </w:r>
      <w:r w:rsidR="00FE649C">
        <w:rPr>
          <w:lang w:val="ru-RU"/>
        </w:rPr>
        <w:t>8</w:t>
      </w:r>
      <w:r w:rsidRPr="00473C88">
        <w:t xml:space="preserve">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CF6609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0B5DAADB" w14:textId="77777777" w:rsidR="008A5086" w:rsidRPr="00473C88" w:rsidRDefault="008A5086" w:rsidP="008A5086">
      <w:pPr>
        <w:jc w:val="both"/>
        <w:rPr>
          <w:rFonts w:cs="Arial"/>
          <w:lang w:val="ru-RU"/>
        </w:rPr>
      </w:pPr>
    </w:p>
    <w:p w14:paraId="23703F18" w14:textId="77777777" w:rsidR="008A5086" w:rsidRDefault="008A5086" w:rsidP="008A5086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 xml:space="preserve">О компании ЮИТ </w:t>
      </w:r>
      <w:r>
        <w:rPr>
          <w:rFonts w:cs="Arial"/>
          <w:b/>
          <w:lang w:val="ru-RU"/>
        </w:rPr>
        <w:t>Тюмень</w:t>
      </w:r>
    </w:p>
    <w:p w14:paraId="243143A7" w14:textId="77777777" w:rsidR="008A5086" w:rsidRDefault="008A5086" w:rsidP="008A5086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10FD1F88" w14:textId="296B4EE7" w:rsidR="008A5086" w:rsidRPr="00E54F8E" w:rsidRDefault="008A5086" w:rsidP="008A5086">
      <w:pPr>
        <w:jc w:val="both"/>
        <w:rPr>
          <w:lang w:val="ru-RU"/>
        </w:rPr>
      </w:pPr>
      <w:r>
        <w:rPr>
          <w:lang w:val="ru-RU"/>
        </w:rPr>
        <w:t>Компания ЮИТ Тюмень как самостоятельное бизнес-подразделение была организована в 2016 году. Ранее на рынке оперировало екатеринбургское подразделение концерна ЮИТ Уралстрой</w:t>
      </w:r>
      <w:r w:rsidRPr="004F1189">
        <w:rPr>
          <w:lang w:val="ru-RU"/>
        </w:rPr>
        <w:t>.</w:t>
      </w:r>
      <w:r>
        <w:rPr>
          <w:lang w:val="ru-RU"/>
        </w:rPr>
        <w:t xml:space="preserve"> Н</w:t>
      </w:r>
      <w:r w:rsidRPr="005D6383">
        <w:rPr>
          <w:lang w:val="ru-RU"/>
        </w:rPr>
        <w:t xml:space="preserve">а данный момент в портфеле ЮИТ в Тюмени находятся </w:t>
      </w:r>
      <w:r>
        <w:rPr>
          <w:lang w:val="ru-RU"/>
        </w:rPr>
        <w:t>два</w:t>
      </w:r>
      <w:r w:rsidRPr="005D6383">
        <w:rPr>
          <w:lang w:val="ru-RU"/>
        </w:rPr>
        <w:t xml:space="preserve"> </w:t>
      </w:r>
      <w:r w:rsidR="003E1858">
        <w:rPr>
          <w:lang w:val="ru-RU"/>
        </w:rPr>
        <w:t xml:space="preserve">строящихся </w:t>
      </w:r>
      <w:r w:rsidRPr="005D6383">
        <w:rPr>
          <w:lang w:val="ru-RU"/>
        </w:rPr>
        <w:t>проект</w:t>
      </w:r>
      <w:r>
        <w:rPr>
          <w:lang w:val="ru-RU"/>
        </w:rPr>
        <w:t>а:</w:t>
      </w:r>
      <w:r w:rsidRPr="005D6383">
        <w:rPr>
          <w:lang w:val="ru-RU"/>
        </w:rPr>
        <w:t xml:space="preserve"> ЖК «Жуков» (</w:t>
      </w:r>
      <w:r>
        <w:rPr>
          <w:lang w:val="ru-RU"/>
        </w:rPr>
        <w:t>ул. Бакинских комиссаров)</w:t>
      </w:r>
      <w:r w:rsidR="00935FB5">
        <w:rPr>
          <w:lang w:val="ru-RU"/>
        </w:rPr>
        <w:t>,</w:t>
      </w:r>
      <w:r>
        <w:rPr>
          <w:lang w:val="ru-RU"/>
        </w:rPr>
        <w:t xml:space="preserve"> ЖК «Финский залив» (район</w:t>
      </w:r>
      <w:r w:rsidRPr="005D6383">
        <w:rPr>
          <w:lang w:val="ru-RU"/>
        </w:rPr>
        <w:t xml:space="preserve"> Мыс</w:t>
      </w:r>
      <w:r>
        <w:rPr>
          <w:lang w:val="ru-RU"/>
        </w:rPr>
        <w:t>)</w:t>
      </w:r>
      <w:r w:rsidR="00935FB5">
        <w:rPr>
          <w:lang w:val="ru-RU"/>
        </w:rPr>
        <w:t>, также в 2017 году был приобретен еще один участок в центральной части города</w:t>
      </w:r>
      <w:r w:rsidR="003E1858">
        <w:rPr>
          <w:lang w:val="ru-RU"/>
        </w:rPr>
        <w:t>, по которому начаты проектные работы</w:t>
      </w:r>
      <w:r w:rsidR="00935FB5">
        <w:rPr>
          <w:lang w:val="ru-RU"/>
        </w:rPr>
        <w:t>.</w:t>
      </w:r>
    </w:p>
    <w:p w14:paraId="59AF7148" w14:textId="77777777" w:rsidR="008A5086" w:rsidRPr="00E54F8E" w:rsidRDefault="008A5086" w:rsidP="008A5086">
      <w:pPr>
        <w:rPr>
          <w:lang w:val="ru-RU"/>
        </w:rPr>
      </w:pPr>
    </w:p>
    <w:p w14:paraId="3A99BEEF" w14:textId="77777777" w:rsidR="008A5086" w:rsidRPr="00E54F8E" w:rsidRDefault="008A5086" w:rsidP="008A5086">
      <w:pPr>
        <w:jc w:val="both"/>
        <w:rPr>
          <w:lang w:val="ru-RU"/>
        </w:rPr>
      </w:pPr>
      <w:r w:rsidRPr="00A059FC">
        <w:rPr>
          <w:lang w:val="ru-RU"/>
        </w:rPr>
        <w:t>www.yit-tyumen.ru</w:t>
      </w:r>
    </w:p>
    <w:p w14:paraId="5E6EC106" w14:textId="77777777" w:rsidR="0023207C" w:rsidRPr="00E54F8E" w:rsidRDefault="0023207C">
      <w:pPr>
        <w:rPr>
          <w:lang w:val="ru-RU"/>
        </w:rPr>
      </w:pPr>
    </w:p>
    <w:sectPr w:rsidR="0023207C" w:rsidRPr="00E54F8E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8FD86" w14:textId="77777777" w:rsidR="00F6375E" w:rsidRDefault="00F6375E" w:rsidP="00FF4A0B">
      <w:r>
        <w:separator/>
      </w:r>
    </w:p>
  </w:endnote>
  <w:endnote w:type="continuationSeparator" w:id="0">
    <w:p w14:paraId="3C6969E1" w14:textId="77777777" w:rsidR="00F6375E" w:rsidRDefault="00F6375E" w:rsidP="00FF4A0B">
      <w:r>
        <w:continuationSeparator/>
      </w:r>
    </w:p>
  </w:endnote>
  <w:endnote w:type="continuationNotice" w:id="1">
    <w:p w14:paraId="7A133D82" w14:textId="77777777" w:rsidR="00F6375E" w:rsidRDefault="00F63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6C2D2" w14:textId="77777777" w:rsidR="00F6375E" w:rsidRDefault="00F6375E" w:rsidP="00FF4A0B">
      <w:r>
        <w:separator/>
      </w:r>
    </w:p>
  </w:footnote>
  <w:footnote w:type="continuationSeparator" w:id="0">
    <w:p w14:paraId="4007F87E" w14:textId="77777777" w:rsidR="00F6375E" w:rsidRDefault="00F6375E" w:rsidP="00FF4A0B">
      <w:r>
        <w:continuationSeparator/>
      </w:r>
    </w:p>
  </w:footnote>
  <w:footnote w:type="continuationNotice" w:id="1">
    <w:p w14:paraId="598DD950" w14:textId="77777777" w:rsidR="00F6375E" w:rsidRDefault="00F637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484822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7A322BE9" w:rsidR="00484822" w:rsidRPr="00A933F8" w:rsidRDefault="00CF6609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3-2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21 March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CF6609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2AF5CFE7" w14:textId="77777777" w:rsidTr="006444A9">
      <w:tc>
        <w:tcPr>
          <w:tcW w:w="5103" w:type="dxa"/>
          <w:vMerge/>
        </w:tcPr>
        <w:p w14:paraId="7188337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7AD9A46D" w14:textId="77777777" w:rsidTr="006444A9">
      <w:tc>
        <w:tcPr>
          <w:tcW w:w="5103" w:type="dxa"/>
          <w:vMerge/>
        </w:tcPr>
        <w:p w14:paraId="3335A7F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36C7EF09" w14:textId="77777777" w:rsidTr="00640D33">
      <w:tc>
        <w:tcPr>
          <w:tcW w:w="5103" w:type="dxa"/>
        </w:tcPr>
        <w:p w14:paraId="0A85D712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484822" w:rsidRDefault="00484822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484822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4694C457" w:rsidR="00484822" w:rsidRPr="00A933F8" w:rsidRDefault="00CF6609" w:rsidP="00145515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3-2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21 March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CF6609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611F7493" w14:textId="77777777" w:rsidTr="00F8658B">
      <w:tc>
        <w:tcPr>
          <w:tcW w:w="5103" w:type="dxa"/>
          <w:vMerge/>
        </w:tcPr>
        <w:p w14:paraId="136A73B6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6A7B18F1" w:rsidR="00484822" w:rsidRPr="0023207C" w:rsidRDefault="00145515" w:rsidP="00145515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Тюмень</w:t>
          </w:r>
        </w:p>
      </w:tc>
      <w:tc>
        <w:tcPr>
          <w:tcW w:w="20" w:type="dxa"/>
        </w:tcPr>
        <w:p w14:paraId="029D219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423BC48" w14:textId="77777777" w:rsidTr="00F8658B">
      <w:tc>
        <w:tcPr>
          <w:tcW w:w="5103" w:type="dxa"/>
          <w:vMerge/>
        </w:tcPr>
        <w:p w14:paraId="0EC824D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CB03A76" w14:textId="77777777" w:rsidTr="00D71B52">
      <w:tc>
        <w:tcPr>
          <w:tcW w:w="5103" w:type="dxa"/>
        </w:tcPr>
        <w:p w14:paraId="09FAE835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484822" w:rsidRPr="00A933F8" w:rsidRDefault="00484822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8C7"/>
    <w:rsid w:val="00006682"/>
    <w:rsid w:val="000219D5"/>
    <w:rsid w:val="000363DD"/>
    <w:rsid w:val="00036970"/>
    <w:rsid w:val="000437FF"/>
    <w:rsid w:val="0005003E"/>
    <w:rsid w:val="000537EA"/>
    <w:rsid w:val="00054CC0"/>
    <w:rsid w:val="00060BCE"/>
    <w:rsid w:val="00064F52"/>
    <w:rsid w:val="000766CB"/>
    <w:rsid w:val="00077175"/>
    <w:rsid w:val="000819FB"/>
    <w:rsid w:val="00082106"/>
    <w:rsid w:val="00087DA6"/>
    <w:rsid w:val="000917C6"/>
    <w:rsid w:val="000B0CC7"/>
    <w:rsid w:val="000B17F6"/>
    <w:rsid w:val="000B20A2"/>
    <w:rsid w:val="000B2E50"/>
    <w:rsid w:val="000B5414"/>
    <w:rsid w:val="000B7101"/>
    <w:rsid w:val="000D0BE3"/>
    <w:rsid w:val="000D7575"/>
    <w:rsid w:val="000E36CB"/>
    <w:rsid w:val="000F2284"/>
    <w:rsid w:val="000F2FA3"/>
    <w:rsid w:val="000F5E92"/>
    <w:rsid w:val="0010186B"/>
    <w:rsid w:val="00106476"/>
    <w:rsid w:val="00107DA7"/>
    <w:rsid w:val="00112CBC"/>
    <w:rsid w:val="00116BB6"/>
    <w:rsid w:val="00117173"/>
    <w:rsid w:val="001178C4"/>
    <w:rsid w:val="00120E4E"/>
    <w:rsid w:val="001224E8"/>
    <w:rsid w:val="00136506"/>
    <w:rsid w:val="00140D4D"/>
    <w:rsid w:val="0014500A"/>
    <w:rsid w:val="00145515"/>
    <w:rsid w:val="00146FC3"/>
    <w:rsid w:val="00156D0F"/>
    <w:rsid w:val="00163A58"/>
    <w:rsid w:val="001658B4"/>
    <w:rsid w:val="00166EF5"/>
    <w:rsid w:val="0017144C"/>
    <w:rsid w:val="00175DC1"/>
    <w:rsid w:val="001760E0"/>
    <w:rsid w:val="00185178"/>
    <w:rsid w:val="00186AE0"/>
    <w:rsid w:val="001916D7"/>
    <w:rsid w:val="001938E4"/>
    <w:rsid w:val="0019538D"/>
    <w:rsid w:val="001A059C"/>
    <w:rsid w:val="001A12A2"/>
    <w:rsid w:val="001A23A6"/>
    <w:rsid w:val="001D6100"/>
    <w:rsid w:val="001F30B0"/>
    <w:rsid w:val="001F33EE"/>
    <w:rsid w:val="001F6222"/>
    <w:rsid w:val="002030D0"/>
    <w:rsid w:val="00204326"/>
    <w:rsid w:val="00210E3E"/>
    <w:rsid w:val="00212536"/>
    <w:rsid w:val="00225F38"/>
    <w:rsid w:val="0023207C"/>
    <w:rsid w:val="00233BF0"/>
    <w:rsid w:val="00234C2B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472F"/>
    <w:rsid w:val="002765A2"/>
    <w:rsid w:val="00280A9C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5CC"/>
    <w:rsid w:val="00305EF8"/>
    <w:rsid w:val="003130BB"/>
    <w:rsid w:val="00314C4C"/>
    <w:rsid w:val="00320337"/>
    <w:rsid w:val="00322945"/>
    <w:rsid w:val="003232FD"/>
    <w:rsid w:val="0032460A"/>
    <w:rsid w:val="00326577"/>
    <w:rsid w:val="00327811"/>
    <w:rsid w:val="00333A9A"/>
    <w:rsid w:val="00336041"/>
    <w:rsid w:val="00337F4C"/>
    <w:rsid w:val="0035219C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1E2F"/>
    <w:rsid w:val="003A4C10"/>
    <w:rsid w:val="003B1355"/>
    <w:rsid w:val="003C340C"/>
    <w:rsid w:val="003E00E0"/>
    <w:rsid w:val="003E1858"/>
    <w:rsid w:val="003E5C97"/>
    <w:rsid w:val="003F1B59"/>
    <w:rsid w:val="003F2447"/>
    <w:rsid w:val="003F304A"/>
    <w:rsid w:val="003F45B2"/>
    <w:rsid w:val="00410F00"/>
    <w:rsid w:val="00417C45"/>
    <w:rsid w:val="00421790"/>
    <w:rsid w:val="004219BB"/>
    <w:rsid w:val="00422288"/>
    <w:rsid w:val="00430B11"/>
    <w:rsid w:val="00431672"/>
    <w:rsid w:val="00441243"/>
    <w:rsid w:val="004436BF"/>
    <w:rsid w:val="0045073B"/>
    <w:rsid w:val="00473C88"/>
    <w:rsid w:val="00484822"/>
    <w:rsid w:val="0049400D"/>
    <w:rsid w:val="004952B7"/>
    <w:rsid w:val="004A23FA"/>
    <w:rsid w:val="004A483D"/>
    <w:rsid w:val="004B233E"/>
    <w:rsid w:val="004C277D"/>
    <w:rsid w:val="004C4C58"/>
    <w:rsid w:val="004E46B4"/>
    <w:rsid w:val="004E4C23"/>
    <w:rsid w:val="004E5843"/>
    <w:rsid w:val="004E7654"/>
    <w:rsid w:val="004F0708"/>
    <w:rsid w:val="004F471A"/>
    <w:rsid w:val="005023CB"/>
    <w:rsid w:val="005242CB"/>
    <w:rsid w:val="00530462"/>
    <w:rsid w:val="00532B0D"/>
    <w:rsid w:val="005376C6"/>
    <w:rsid w:val="00551408"/>
    <w:rsid w:val="00554127"/>
    <w:rsid w:val="00556C90"/>
    <w:rsid w:val="005610A1"/>
    <w:rsid w:val="00562E40"/>
    <w:rsid w:val="00570DAB"/>
    <w:rsid w:val="00574A6E"/>
    <w:rsid w:val="00580B59"/>
    <w:rsid w:val="005828F1"/>
    <w:rsid w:val="00582F90"/>
    <w:rsid w:val="0058536E"/>
    <w:rsid w:val="005A427D"/>
    <w:rsid w:val="005A6812"/>
    <w:rsid w:val="005A6CF9"/>
    <w:rsid w:val="005C01FE"/>
    <w:rsid w:val="005C08FF"/>
    <w:rsid w:val="005C2A8C"/>
    <w:rsid w:val="005C3C5D"/>
    <w:rsid w:val="005C489E"/>
    <w:rsid w:val="005D44F9"/>
    <w:rsid w:val="005D58C3"/>
    <w:rsid w:val="005D6CEE"/>
    <w:rsid w:val="005E16B0"/>
    <w:rsid w:val="005F403D"/>
    <w:rsid w:val="005F45C1"/>
    <w:rsid w:val="005F6AC7"/>
    <w:rsid w:val="006003DC"/>
    <w:rsid w:val="00600ECF"/>
    <w:rsid w:val="00601185"/>
    <w:rsid w:val="006017D3"/>
    <w:rsid w:val="0060331E"/>
    <w:rsid w:val="0060370A"/>
    <w:rsid w:val="006053F3"/>
    <w:rsid w:val="006160B9"/>
    <w:rsid w:val="00620DE7"/>
    <w:rsid w:val="00621B2F"/>
    <w:rsid w:val="00623DD3"/>
    <w:rsid w:val="006360A3"/>
    <w:rsid w:val="00640D33"/>
    <w:rsid w:val="006425B8"/>
    <w:rsid w:val="006444A9"/>
    <w:rsid w:val="006449D2"/>
    <w:rsid w:val="00653F79"/>
    <w:rsid w:val="00661436"/>
    <w:rsid w:val="00661E67"/>
    <w:rsid w:val="00667BC5"/>
    <w:rsid w:val="006734DC"/>
    <w:rsid w:val="0067437F"/>
    <w:rsid w:val="00674CF6"/>
    <w:rsid w:val="00676136"/>
    <w:rsid w:val="0067654E"/>
    <w:rsid w:val="006A6AD5"/>
    <w:rsid w:val="006B1D06"/>
    <w:rsid w:val="006B644E"/>
    <w:rsid w:val="006C66F3"/>
    <w:rsid w:val="006D3E6C"/>
    <w:rsid w:val="006E2685"/>
    <w:rsid w:val="006E6BC4"/>
    <w:rsid w:val="006F3F0D"/>
    <w:rsid w:val="006F5AFE"/>
    <w:rsid w:val="00700537"/>
    <w:rsid w:val="0070521C"/>
    <w:rsid w:val="00705A31"/>
    <w:rsid w:val="00712297"/>
    <w:rsid w:val="00714128"/>
    <w:rsid w:val="00720315"/>
    <w:rsid w:val="007234AA"/>
    <w:rsid w:val="0073198B"/>
    <w:rsid w:val="00732342"/>
    <w:rsid w:val="0073695E"/>
    <w:rsid w:val="007471DC"/>
    <w:rsid w:val="0075093C"/>
    <w:rsid w:val="0075102C"/>
    <w:rsid w:val="007512D7"/>
    <w:rsid w:val="00751A9D"/>
    <w:rsid w:val="00756994"/>
    <w:rsid w:val="0077141C"/>
    <w:rsid w:val="0077522C"/>
    <w:rsid w:val="00775B1C"/>
    <w:rsid w:val="00775E08"/>
    <w:rsid w:val="00780235"/>
    <w:rsid w:val="0078580A"/>
    <w:rsid w:val="007865CE"/>
    <w:rsid w:val="007908C0"/>
    <w:rsid w:val="007909E5"/>
    <w:rsid w:val="0079299F"/>
    <w:rsid w:val="007929C8"/>
    <w:rsid w:val="007943F3"/>
    <w:rsid w:val="007A12F2"/>
    <w:rsid w:val="007A5B61"/>
    <w:rsid w:val="007B1CDC"/>
    <w:rsid w:val="007B21CE"/>
    <w:rsid w:val="007B2E76"/>
    <w:rsid w:val="007B3A43"/>
    <w:rsid w:val="007B4337"/>
    <w:rsid w:val="007B6369"/>
    <w:rsid w:val="007B7C10"/>
    <w:rsid w:val="007F2BCA"/>
    <w:rsid w:val="007F4AE9"/>
    <w:rsid w:val="008032C6"/>
    <w:rsid w:val="00806A10"/>
    <w:rsid w:val="00823D9C"/>
    <w:rsid w:val="0082602D"/>
    <w:rsid w:val="008269AC"/>
    <w:rsid w:val="008343C6"/>
    <w:rsid w:val="00834F65"/>
    <w:rsid w:val="00842446"/>
    <w:rsid w:val="00856F0A"/>
    <w:rsid w:val="008713A8"/>
    <w:rsid w:val="00873403"/>
    <w:rsid w:val="00885C31"/>
    <w:rsid w:val="00891C85"/>
    <w:rsid w:val="008946E6"/>
    <w:rsid w:val="00896152"/>
    <w:rsid w:val="008A46F6"/>
    <w:rsid w:val="008A5086"/>
    <w:rsid w:val="008A7C29"/>
    <w:rsid w:val="008B1416"/>
    <w:rsid w:val="008C3A68"/>
    <w:rsid w:val="008D6CE2"/>
    <w:rsid w:val="008E4AFC"/>
    <w:rsid w:val="008E536B"/>
    <w:rsid w:val="008F1F28"/>
    <w:rsid w:val="008F33C5"/>
    <w:rsid w:val="00901F4B"/>
    <w:rsid w:val="00905F6A"/>
    <w:rsid w:val="009060D6"/>
    <w:rsid w:val="00932396"/>
    <w:rsid w:val="00932B30"/>
    <w:rsid w:val="00935FB5"/>
    <w:rsid w:val="00937F82"/>
    <w:rsid w:val="009446DA"/>
    <w:rsid w:val="009468B1"/>
    <w:rsid w:val="009521B8"/>
    <w:rsid w:val="009531A5"/>
    <w:rsid w:val="00955588"/>
    <w:rsid w:val="00962E55"/>
    <w:rsid w:val="00971D6F"/>
    <w:rsid w:val="00974BA4"/>
    <w:rsid w:val="00977F43"/>
    <w:rsid w:val="0098022B"/>
    <w:rsid w:val="00984B48"/>
    <w:rsid w:val="00995355"/>
    <w:rsid w:val="009A76A0"/>
    <w:rsid w:val="009B433C"/>
    <w:rsid w:val="009B4D20"/>
    <w:rsid w:val="009C29F4"/>
    <w:rsid w:val="009C4758"/>
    <w:rsid w:val="009C5F64"/>
    <w:rsid w:val="009C727C"/>
    <w:rsid w:val="009C7471"/>
    <w:rsid w:val="009C760C"/>
    <w:rsid w:val="009D4982"/>
    <w:rsid w:val="009E3A09"/>
    <w:rsid w:val="009E4A93"/>
    <w:rsid w:val="009E7979"/>
    <w:rsid w:val="009F0C04"/>
    <w:rsid w:val="009F1F5B"/>
    <w:rsid w:val="009F308E"/>
    <w:rsid w:val="00A07472"/>
    <w:rsid w:val="00A21A77"/>
    <w:rsid w:val="00A27702"/>
    <w:rsid w:val="00A30B60"/>
    <w:rsid w:val="00A33E3E"/>
    <w:rsid w:val="00A34D6F"/>
    <w:rsid w:val="00A352CA"/>
    <w:rsid w:val="00A36378"/>
    <w:rsid w:val="00A4456C"/>
    <w:rsid w:val="00A448D3"/>
    <w:rsid w:val="00A5430D"/>
    <w:rsid w:val="00A56607"/>
    <w:rsid w:val="00A64B31"/>
    <w:rsid w:val="00A66F28"/>
    <w:rsid w:val="00A66F99"/>
    <w:rsid w:val="00A767C3"/>
    <w:rsid w:val="00A77104"/>
    <w:rsid w:val="00A84C0D"/>
    <w:rsid w:val="00A913D3"/>
    <w:rsid w:val="00A933F8"/>
    <w:rsid w:val="00AA1313"/>
    <w:rsid w:val="00AA392B"/>
    <w:rsid w:val="00AA50A3"/>
    <w:rsid w:val="00AB6C0D"/>
    <w:rsid w:val="00AC5E5A"/>
    <w:rsid w:val="00AC6F8F"/>
    <w:rsid w:val="00AD0DAF"/>
    <w:rsid w:val="00AF051D"/>
    <w:rsid w:val="00AF3C8D"/>
    <w:rsid w:val="00AF625C"/>
    <w:rsid w:val="00B003C9"/>
    <w:rsid w:val="00B112B5"/>
    <w:rsid w:val="00B30004"/>
    <w:rsid w:val="00B330EE"/>
    <w:rsid w:val="00B40131"/>
    <w:rsid w:val="00B41044"/>
    <w:rsid w:val="00B459F2"/>
    <w:rsid w:val="00B537A3"/>
    <w:rsid w:val="00B57FB2"/>
    <w:rsid w:val="00B60150"/>
    <w:rsid w:val="00B604E9"/>
    <w:rsid w:val="00B67C13"/>
    <w:rsid w:val="00B80E22"/>
    <w:rsid w:val="00B833B4"/>
    <w:rsid w:val="00B8392D"/>
    <w:rsid w:val="00BA0610"/>
    <w:rsid w:val="00BA0FB2"/>
    <w:rsid w:val="00BA37DA"/>
    <w:rsid w:val="00BC063C"/>
    <w:rsid w:val="00BC5706"/>
    <w:rsid w:val="00BC657A"/>
    <w:rsid w:val="00BD2167"/>
    <w:rsid w:val="00BD6B49"/>
    <w:rsid w:val="00BD6DEC"/>
    <w:rsid w:val="00BD7A5A"/>
    <w:rsid w:val="00BE6433"/>
    <w:rsid w:val="00BE6E66"/>
    <w:rsid w:val="00C00063"/>
    <w:rsid w:val="00C00F3E"/>
    <w:rsid w:val="00C01637"/>
    <w:rsid w:val="00C016BE"/>
    <w:rsid w:val="00C03227"/>
    <w:rsid w:val="00C03E06"/>
    <w:rsid w:val="00C03F06"/>
    <w:rsid w:val="00C17E1F"/>
    <w:rsid w:val="00C22A9A"/>
    <w:rsid w:val="00C26F73"/>
    <w:rsid w:val="00C33001"/>
    <w:rsid w:val="00C33410"/>
    <w:rsid w:val="00C42A52"/>
    <w:rsid w:val="00C47300"/>
    <w:rsid w:val="00C507F2"/>
    <w:rsid w:val="00C5360D"/>
    <w:rsid w:val="00C54607"/>
    <w:rsid w:val="00C60FEB"/>
    <w:rsid w:val="00C6197E"/>
    <w:rsid w:val="00C71894"/>
    <w:rsid w:val="00C75540"/>
    <w:rsid w:val="00C859B0"/>
    <w:rsid w:val="00C87551"/>
    <w:rsid w:val="00C930FE"/>
    <w:rsid w:val="00C95D50"/>
    <w:rsid w:val="00CA14CC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CF6609"/>
    <w:rsid w:val="00D019A7"/>
    <w:rsid w:val="00D03A8C"/>
    <w:rsid w:val="00D07D87"/>
    <w:rsid w:val="00D1605F"/>
    <w:rsid w:val="00D2023C"/>
    <w:rsid w:val="00D20AFE"/>
    <w:rsid w:val="00D22B5F"/>
    <w:rsid w:val="00D25698"/>
    <w:rsid w:val="00D27300"/>
    <w:rsid w:val="00D373BE"/>
    <w:rsid w:val="00D37E17"/>
    <w:rsid w:val="00D60572"/>
    <w:rsid w:val="00D64EC6"/>
    <w:rsid w:val="00D65B47"/>
    <w:rsid w:val="00D7084C"/>
    <w:rsid w:val="00D71360"/>
    <w:rsid w:val="00D71B52"/>
    <w:rsid w:val="00D739AA"/>
    <w:rsid w:val="00D8136C"/>
    <w:rsid w:val="00D820D0"/>
    <w:rsid w:val="00D865DD"/>
    <w:rsid w:val="00D94826"/>
    <w:rsid w:val="00D96928"/>
    <w:rsid w:val="00D97533"/>
    <w:rsid w:val="00DA2959"/>
    <w:rsid w:val="00DA4A35"/>
    <w:rsid w:val="00DA4D53"/>
    <w:rsid w:val="00DA7C91"/>
    <w:rsid w:val="00DB197C"/>
    <w:rsid w:val="00DB5422"/>
    <w:rsid w:val="00DC3B6B"/>
    <w:rsid w:val="00DD3478"/>
    <w:rsid w:val="00DD4D7B"/>
    <w:rsid w:val="00DD6158"/>
    <w:rsid w:val="00DE4941"/>
    <w:rsid w:val="00DE643E"/>
    <w:rsid w:val="00DF5A73"/>
    <w:rsid w:val="00E045AD"/>
    <w:rsid w:val="00E10FA1"/>
    <w:rsid w:val="00E1144A"/>
    <w:rsid w:val="00E135EB"/>
    <w:rsid w:val="00E14D6D"/>
    <w:rsid w:val="00E20E07"/>
    <w:rsid w:val="00E301C5"/>
    <w:rsid w:val="00E44EDA"/>
    <w:rsid w:val="00E4754F"/>
    <w:rsid w:val="00E5072A"/>
    <w:rsid w:val="00E5277B"/>
    <w:rsid w:val="00E54F8E"/>
    <w:rsid w:val="00E63ED8"/>
    <w:rsid w:val="00E664FA"/>
    <w:rsid w:val="00E6730E"/>
    <w:rsid w:val="00E7125D"/>
    <w:rsid w:val="00E80605"/>
    <w:rsid w:val="00E903C8"/>
    <w:rsid w:val="00E90C43"/>
    <w:rsid w:val="00E93401"/>
    <w:rsid w:val="00EC389D"/>
    <w:rsid w:val="00ED0E38"/>
    <w:rsid w:val="00EE0E69"/>
    <w:rsid w:val="00EF13A2"/>
    <w:rsid w:val="00EF4312"/>
    <w:rsid w:val="00EF4704"/>
    <w:rsid w:val="00F102D5"/>
    <w:rsid w:val="00F1115E"/>
    <w:rsid w:val="00F141F3"/>
    <w:rsid w:val="00F2015E"/>
    <w:rsid w:val="00F21D24"/>
    <w:rsid w:val="00F23016"/>
    <w:rsid w:val="00F2779B"/>
    <w:rsid w:val="00F32AAD"/>
    <w:rsid w:val="00F35F08"/>
    <w:rsid w:val="00F40078"/>
    <w:rsid w:val="00F41C02"/>
    <w:rsid w:val="00F44998"/>
    <w:rsid w:val="00F52EA2"/>
    <w:rsid w:val="00F55E7C"/>
    <w:rsid w:val="00F6375E"/>
    <w:rsid w:val="00F6576B"/>
    <w:rsid w:val="00F67D6E"/>
    <w:rsid w:val="00F70FE7"/>
    <w:rsid w:val="00F811F2"/>
    <w:rsid w:val="00F84102"/>
    <w:rsid w:val="00F8527D"/>
    <w:rsid w:val="00F8658B"/>
    <w:rsid w:val="00F872CA"/>
    <w:rsid w:val="00F94A08"/>
    <w:rsid w:val="00FA4F6F"/>
    <w:rsid w:val="00FA638B"/>
    <w:rsid w:val="00FB3477"/>
    <w:rsid w:val="00FC0771"/>
    <w:rsid w:val="00FC213B"/>
    <w:rsid w:val="00FC2FA7"/>
    <w:rsid w:val="00FC7F84"/>
    <w:rsid w:val="00FD04B3"/>
    <w:rsid w:val="00FD0682"/>
    <w:rsid w:val="00FD10D0"/>
    <w:rsid w:val="00FD2352"/>
    <w:rsid w:val="00FD517B"/>
    <w:rsid w:val="00FD634C"/>
    <w:rsid w:val="00FE390D"/>
    <w:rsid w:val="00FE491E"/>
    <w:rsid w:val="00FE649C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7CAA35"/>
  <w15:docId w15:val="{A5F4E538-B83E-4EAC-ABDF-0D7A4EEC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12">
    <w:name w:val="Обычный1"/>
    <w:rsid w:val="003F304A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3"/>
    <w:rsid w:val="00C2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0D27BC"/>
    <w:rsid w:val="00103323"/>
    <w:rsid w:val="001130B5"/>
    <w:rsid w:val="001443C1"/>
    <w:rsid w:val="00177026"/>
    <w:rsid w:val="001B2B57"/>
    <w:rsid w:val="001F0715"/>
    <w:rsid w:val="00205F36"/>
    <w:rsid w:val="0022145F"/>
    <w:rsid w:val="00242558"/>
    <w:rsid w:val="002722B4"/>
    <w:rsid w:val="002A562D"/>
    <w:rsid w:val="002B5A92"/>
    <w:rsid w:val="002B6789"/>
    <w:rsid w:val="003236CF"/>
    <w:rsid w:val="00324069"/>
    <w:rsid w:val="003D5448"/>
    <w:rsid w:val="003F58E6"/>
    <w:rsid w:val="00442C91"/>
    <w:rsid w:val="00482E1D"/>
    <w:rsid w:val="004A264F"/>
    <w:rsid w:val="004C1C73"/>
    <w:rsid w:val="004E6B8D"/>
    <w:rsid w:val="00565AEC"/>
    <w:rsid w:val="005D2412"/>
    <w:rsid w:val="005E786A"/>
    <w:rsid w:val="0065376C"/>
    <w:rsid w:val="00685943"/>
    <w:rsid w:val="00762A76"/>
    <w:rsid w:val="007E1224"/>
    <w:rsid w:val="00801078"/>
    <w:rsid w:val="008A0ACD"/>
    <w:rsid w:val="0092425C"/>
    <w:rsid w:val="009518AB"/>
    <w:rsid w:val="00984A95"/>
    <w:rsid w:val="009A70C5"/>
    <w:rsid w:val="009F1F4B"/>
    <w:rsid w:val="00A51AED"/>
    <w:rsid w:val="00B94E24"/>
    <w:rsid w:val="00BD6C78"/>
    <w:rsid w:val="00CF1CFB"/>
    <w:rsid w:val="00CF7B12"/>
    <w:rsid w:val="00D6604F"/>
    <w:rsid w:val="00D91351"/>
    <w:rsid w:val="00DF395B"/>
    <w:rsid w:val="00E3233C"/>
    <w:rsid w:val="00F31F7D"/>
    <w:rsid w:val="00F53089"/>
    <w:rsid w:val="00F5493C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2017-03-21T00:00:00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4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4</cp:revision>
  <cp:lastPrinted>2016-05-26T14:18:00Z</cp:lastPrinted>
  <dcterms:created xsi:type="dcterms:W3CDTF">2017-03-20T09:52:00Z</dcterms:created>
  <dcterms:modified xsi:type="dcterms:W3CDTF">2017-03-21T06:59:00Z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