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33" w:rsidRPr="00AB1F33" w:rsidRDefault="007D0F0B" w:rsidP="007D0F0B">
      <w:pPr>
        <w:rPr>
          <w:rFonts w:ascii="Tahoma" w:hAnsi="Tahoma" w:cs="Tahoma"/>
          <w:b/>
          <w:bCs/>
          <w:sz w:val="20"/>
          <w:szCs w:val="20"/>
          <w:lang w:val="en-US"/>
        </w:rPr>
      </w:pPr>
      <w:bookmarkStart w:id="0" w:name="_GoBack"/>
      <w:bookmarkEnd w:id="0"/>
      <w:r w:rsidRPr="00AB1F33">
        <w:rPr>
          <w:rFonts w:ascii="Tahoma" w:hAnsi="Tahoma" w:cs="Tahoma"/>
          <w:b/>
          <w:bCs/>
          <w:sz w:val="20"/>
          <w:szCs w:val="20"/>
          <w:lang w:val="en-US"/>
        </w:rPr>
        <w:t>ESTABLISHING A SUB-COMMITTEE ON COMPLIANCE</w:t>
      </w:r>
      <w:r w:rsidR="00AB1F33" w:rsidRPr="00AB1F33">
        <w:rPr>
          <w:rFonts w:ascii="Tahoma" w:hAnsi="Tahoma" w:cs="Tahoma"/>
          <w:b/>
          <w:bCs/>
          <w:sz w:val="20"/>
          <w:szCs w:val="20"/>
          <w:lang w:val="en-US"/>
        </w:rPr>
        <w:t xml:space="preserve"> </w:t>
      </w:r>
      <w:r w:rsidR="00033BB3">
        <w:rPr>
          <w:rFonts w:ascii="Tahoma" w:hAnsi="Tahoma" w:cs="Tahoma"/>
          <w:b/>
          <w:bCs/>
          <w:sz w:val="20"/>
          <w:szCs w:val="20"/>
          <w:lang w:val="en-US"/>
        </w:rPr>
        <w:t>&amp; ETHICS</w:t>
      </w:r>
    </w:p>
    <w:p w:rsidR="007D0F0B" w:rsidRPr="00AB1F33" w:rsidRDefault="00AB1F33" w:rsidP="007D0F0B">
      <w:pPr>
        <w:rPr>
          <w:rFonts w:ascii="Tahoma" w:hAnsi="Tahoma" w:cs="Tahoma"/>
          <w:sz w:val="20"/>
          <w:szCs w:val="20"/>
          <w:lang w:val="en-US"/>
        </w:rPr>
      </w:pPr>
      <w:r w:rsidRPr="00AB1F33">
        <w:rPr>
          <w:rFonts w:ascii="Tahoma" w:hAnsi="Tahoma" w:cs="Tahoma"/>
          <w:b/>
          <w:bCs/>
          <w:sz w:val="20"/>
          <w:szCs w:val="20"/>
          <w:lang w:val="en-US"/>
        </w:rPr>
        <w:t>Proposal</w:t>
      </w:r>
    </w:p>
    <w:p w:rsidR="007D0F0B" w:rsidRPr="00AB1F33" w:rsidRDefault="007D0F0B" w:rsidP="007D0F0B">
      <w:pPr>
        <w:rPr>
          <w:rFonts w:ascii="Tahoma" w:hAnsi="Tahoma" w:cs="Tahoma"/>
          <w:sz w:val="20"/>
          <w:szCs w:val="20"/>
          <w:lang w:val="en-US"/>
        </w:rPr>
      </w:pPr>
      <w:r w:rsidRPr="00AB1F33">
        <w:rPr>
          <w:rFonts w:ascii="Tahoma" w:hAnsi="Tahoma" w:cs="Tahoma"/>
          <w:sz w:val="20"/>
          <w:szCs w:val="20"/>
          <w:lang w:val="en-US"/>
        </w:rPr>
        <w:t xml:space="preserve">1. Which do you wish to establish — a committee, sub-committee, working group (WG), or task force (TF)? </w:t>
      </w:r>
    </w:p>
    <w:p w:rsidR="00F25D1F" w:rsidRDefault="00D97D9A" w:rsidP="007D0F0B">
      <w:pPr>
        <w:rPr>
          <w:rFonts w:ascii="Tahoma" w:hAnsi="Tahoma" w:cs="Tahoma"/>
          <w:b/>
          <w:sz w:val="20"/>
          <w:szCs w:val="20"/>
          <w:lang w:val="en-US"/>
        </w:rPr>
      </w:pPr>
      <w:r>
        <w:rPr>
          <w:rFonts w:ascii="Tahoma" w:hAnsi="Tahoma" w:cs="Tahoma"/>
          <w:b/>
          <w:sz w:val="20"/>
          <w:szCs w:val="20"/>
          <w:lang w:val="en-US"/>
        </w:rPr>
        <w:t>A s</w:t>
      </w:r>
      <w:r w:rsidR="00F25D1F" w:rsidRPr="00AB1F33">
        <w:rPr>
          <w:rFonts w:ascii="Tahoma" w:hAnsi="Tahoma" w:cs="Tahoma"/>
          <w:b/>
          <w:sz w:val="20"/>
          <w:szCs w:val="20"/>
          <w:lang w:val="en-US"/>
        </w:rPr>
        <w:t xml:space="preserve">ub-committee </w:t>
      </w:r>
      <w:r w:rsidR="00E26065" w:rsidRPr="00AB1F33">
        <w:rPr>
          <w:rFonts w:ascii="Tahoma" w:hAnsi="Tahoma" w:cs="Tahoma"/>
          <w:b/>
          <w:sz w:val="20"/>
          <w:szCs w:val="20"/>
          <w:lang w:val="en-US"/>
        </w:rPr>
        <w:t>(of existing Legal Committee)</w:t>
      </w:r>
      <w:r>
        <w:rPr>
          <w:rFonts w:ascii="Tahoma" w:hAnsi="Tahoma" w:cs="Tahoma"/>
          <w:b/>
          <w:sz w:val="20"/>
          <w:szCs w:val="20"/>
          <w:lang w:val="en-US"/>
        </w:rPr>
        <w:t>*</w:t>
      </w:r>
    </w:p>
    <w:p w:rsidR="00D97D9A" w:rsidRPr="00AB1F33" w:rsidRDefault="00D97D9A" w:rsidP="007D0F0B">
      <w:pPr>
        <w:rPr>
          <w:rFonts w:ascii="Tahoma" w:hAnsi="Tahoma" w:cs="Tahoma"/>
          <w:b/>
          <w:sz w:val="20"/>
          <w:szCs w:val="20"/>
          <w:lang w:val="en-US"/>
        </w:rPr>
      </w:pPr>
      <w:r>
        <w:rPr>
          <w:rFonts w:ascii="Tahoma" w:hAnsi="Tahoma" w:cs="Tahoma"/>
          <w:b/>
          <w:sz w:val="20"/>
          <w:szCs w:val="20"/>
          <w:lang w:val="en-US"/>
        </w:rPr>
        <w:t xml:space="preserve">* </w:t>
      </w:r>
      <w:proofErr w:type="gramStart"/>
      <w:r>
        <w:rPr>
          <w:rFonts w:ascii="Tahoma" w:hAnsi="Tahoma" w:cs="Tahoma"/>
          <w:b/>
          <w:sz w:val="20"/>
          <w:szCs w:val="20"/>
          <w:lang w:val="en-US"/>
        </w:rPr>
        <w:t>a</w:t>
      </w:r>
      <w:proofErr w:type="gramEnd"/>
      <w:r>
        <w:rPr>
          <w:rFonts w:ascii="Tahoma" w:hAnsi="Tahoma" w:cs="Tahoma"/>
          <w:b/>
          <w:sz w:val="20"/>
          <w:szCs w:val="20"/>
          <w:lang w:val="en-US"/>
        </w:rPr>
        <w:t xml:space="preserve"> separate committee can be considered going forward</w:t>
      </w:r>
    </w:p>
    <w:p w:rsidR="007D0F0B" w:rsidRPr="00AB1F33" w:rsidRDefault="007D0F0B" w:rsidP="007D0F0B">
      <w:pPr>
        <w:rPr>
          <w:rFonts w:ascii="Tahoma" w:hAnsi="Tahoma" w:cs="Tahoma"/>
          <w:sz w:val="20"/>
          <w:szCs w:val="20"/>
          <w:lang w:val="en-US"/>
        </w:rPr>
      </w:pPr>
      <w:r w:rsidRPr="00AB1F33">
        <w:rPr>
          <w:rFonts w:ascii="Tahoma" w:hAnsi="Tahoma" w:cs="Tahoma"/>
          <w:sz w:val="20"/>
          <w:szCs w:val="20"/>
          <w:lang w:val="en-US"/>
        </w:rPr>
        <w:t xml:space="preserve">2. What is the name of the proposed committee, sub-committee, working group, or task force? </w:t>
      </w:r>
    </w:p>
    <w:p w:rsidR="00E26065" w:rsidRPr="00AB1F33" w:rsidRDefault="0058128C" w:rsidP="00E26065">
      <w:pPr>
        <w:rPr>
          <w:rFonts w:ascii="Tahoma" w:hAnsi="Tahoma" w:cs="Tahoma"/>
          <w:b/>
          <w:sz w:val="20"/>
          <w:szCs w:val="20"/>
          <w:lang w:val="en-US"/>
        </w:rPr>
      </w:pPr>
      <w:r w:rsidRPr="00AB1F33">
        <w:rPr>
          <w:rFonts w:ascii="Tahoma" w:hAnsi="Tahoma" w:cs="Tahoma"/>
          <w:b/>
          <w:sz w:val="20"/>
          <w:szCs w:val="20"/>
          <w:lang w:val="en-US"/>
        </w:rPr>
        <w:t xml:space="preserve">Compliance &amp; </w:t>
      </w:r>
      <w:r w:rsidR="00733E7E" w:rsidRPr="00AB1F33">
        <w:rPr>
          <w:rFonts w:ascii="Tahoma" w:hAnsi="Tahoma" w:cs="Tahoma"/>
          <w:b/>
          <w:sz w:val="20"/>
          <w:szCs w:val="20"/>
          <w:lang w:val="en-US"/>
        </w:rPr>
        <w:t xml:space="preserve">Ethics </w:t>
      </w:r>
      <w:r w:rsidR="00E26065" w:rsidRPr="00AB1F33">
        <w:rPr>
          <w:rFonts w:ascii="Tahoma" w:hAnsi="Tahoma" w:cs="Tahoma"/>
          <w:b/>
          <w:sz w:val="20"/>
          <w:szCs w:val="20"/>
          <w:lang w:val="en-US"/>
        </w:rPr>
        <w:t>Sub</w:t>
      </w:r>
      <w:r w:rsidR="00493445">
        <w:rPr>
          <w:rFonts w:ascii="Tahoma" w:hAnsi="Tahoma" w:cs="Tahoma"/>
          <w:b/>
          <w:sz w:val="20"/>
          <w:szCs w:val="20"/>
          <w:lang w:val="en-US"/>
        </w:rPr>
        <w:t>-</w:t>
      </w:r>
      <w:r w:rsidR="00E26065" w:rsidRPr="00AB1F33">
        <w:rPr>
          <w:rFonts w:ascii="Tahoma" w:hAnsi="Tahoma" w:cs="Tahoma"/>
          <w:b/>
          <w:sz w:val="20"/>
          <w:szCs w:val="20"/>
          <w:lang w:val="en-US"/>
        </w:rPr>
        <w:t xml:space="preserve">committee </w:t>
      </w:r>
    </w:p>
    <w:p w:rsidR="007D0F0B" w:rsidRPr="00AB1F33" w:rsidRDefault="007D0F0B" w:rsidP="007D0F0B">
      <w:pPr>
        <w:rPr>
          <w:rFonts w:ascii="Tahoma" w:hAnsi="Tahoma" w:cs="Tahoma"/>
          <w:sz w:val="20"/>
          <w:szCs w:val="20"/>
          <w:lang w:val="en-US"/>
        </w:rPr>
      </w:pPr>
      <w:r w:rsidRPr="00AB1F33">
        <w:rPr>
          <w:rFonts w:ascii="Tahoma" w:hAnsi="Tahoma" w:cs="Tahoma"/>
          <w:sz w:val="20"/>
          <w:szCs w:val="20"/>
          <w:lang w:val="en-US"/>
        </w:rPr>
        <w:t xml:space="preserve">3. What are the goals, task, or purpose for founding it? </w:t>
      </w:r>
    </w:p>
    <w:p w:rsidR="003550C4" w:rsidRDefault="003550C4" w:rsidP="00D97D9A">
      <w:pPr>
        <w:jc w:val="both"/>
        <w:rPr>
          <w:rFonts w:ascii="Tahoma" w:hAnsi="Tahoma" w:cs="Tahoma"/>
          <w:b/>
          <w:sz w:val="20"/>
          <w:szCs w:val="20"/>
          <w:lang w:val="en-GB"/>
        </w:rPr>
      </w:pPr>
      <w:r>
        <w:rPr>
          <w:rFonts w:ascii="Tahoma" w:hAnsi="Tahoma" w:cs="Tahoma"/>
          <w:b/>
          <w:sz w:val="20"/>
          <w:szCs w:val="20"/>
          <w:lang w:val="en-GB"/>
        </w:rPr>
        <w:t>To provide an overview of goals, tasks and purposes of founding of Compliance &amp; Ethics Sub-committee at AEB it is helpful to consider external and internal factors related to Business Ethics and Compliance in Russia</w:t>
      </w:r>
      <w:r w:rsidR="008A5505">
        <w:rPr>
          <w:rFonts w:ascii="Tahoma" w:hAnsi="Tahoma" w:cs="Tahoma"/>
          <w:b/>
          <w:sz w:val="20"/>
          <w:szCs w:val="20"/>
          <w:lang w:val="en-GB"/>
        </w:rPr>
        <w:t xml:space="preserve"> in complex</w:t>
      </w:r>
      <w:r>
        <w:rPr>
          <w:rFonts w:ascii="Tahoma" w:hAnsi="Tahoma" w:cs="Tahoma"/>
          <w:b/>
          <w:sz w:val="20"/>
          <w:szCs w:val="20"/>
          <w:lang w:val="en-GB"/>
        </w:rPr>
        <w:t>.</w:t>
      </w:r>
    </w:p>
    <w:p w:rsidR="003550C4" w:rsidRPr="003550C4" w:rsidRDefault="00171DE7" w:rsidP="00D97D9A">
      <w:pPr>
        <w:jc w:val="both"/>
        <w:rPr>
          <w:rFonts w:ascii="Tahoma" w:hAnsi="Tahoma" w:cs="Tahoma"/>
          <w:b/>
          <w:sz w:val="20"/>
          <w:szCs w:val="20"/>
          <w:lang w:val="en-GB"/>
        </w:rPr>
      </w:pPr>
      <w:r>
        <w:rPr>
          <w:rFonts w:ascii="Tahoma" w:hAnsi="Tahoma" w:cs="Tahoma"/>
          <w:b/>
          <w:sz w:val="20"/>
          <w:szCs w:val="20"/>
          <w:lang w:val="en-GB"/>
        </w:rPr>
        <w:t xml:space="preserve">     </w:t>
      </w:r>
      <w:r w:rsidR="003550C4">
        <w:rPr>
          <w:rFonts w:ascii="Tahoma" w:hAnsi="Tahoma" w:cs="Tahoma"/>
          <w:b/>
          <w:sz w:val="20"/>
          <w:szCs w:val="20"/>
          <w:lang w:val="en-GB"/>
        </w:rPr>
        <w:t>T</w:t>
      </w:r>
      <w:r w:rsidR="003550C4" w:rsidRPr="003550C4">
        <w:rPr>
          <w:rFonts w:ascii="Tahoma" w:hAnsi="Tahoma" w:cs="Tahoma"/>
          <w:b/>
          <w:sz w:val="20"/>
          <w:szCs w:val="20"/>
          <w:lang w:val="en-GB"/>
        </w:rPr>
        <w:t>he legislative and enforcement environment in Russia is quickly evolving.</w:t>
      </w:r>
      <w:r w:rsidR="003550C4">
        <w:rPr>
          <w:rFonts w:ascii="Tahoma" w:hAnsi="Tahoma" w:cs="Tahoma"/>
          <w:b/>
          <w:sz w:val="20"/>
          <w:szCs w:val="20"/>
          <w:lang w:val="en-GB"/>
        </w:rPr>
        <w:t xml:space="preserve"> </w:t>
      </w:r>
      <w:r w:rsidR="003550C4" w:rsidRPr="003550C4">
        <w:rPr>
          <w:rFonts w:ascii="Tahoma" w:hAnsi="Tahoma" w:cs="Tahoma"/>
          <w:b/>
          <w:sz w:val="20"/>
          <w:szCs w:val="20"/>
          <w:lang w:val="en-GB"/>
        </w:rPr>
        <w:t xml:space="preserve">To get an accurate understanding of the business ethics climate in Russia, it is </w:t>
      </w:r>
      <w:r w:rsidR="00642667">
        <w:rPr>
          <w:rFonts w:ascii="Tahoma" w:hAnsi="Tahoma" w:cs="Tahoma"/>
          <w:b/>
          <w:sz w:val="20"/>
          <w:szCs w:val="20"/>
          <w:lang w:val="en-GB"/>
        </w:rPr>
        <w:t xml:space="preserve">beneficial </w:t>
      </w:r>
      <w:r w:rsidR="003550C4" w:rsidRPr="003550C4">
        <w:rPr>
          <w:rFonts w:ascii="Tahoma" w:hAnsi="Tahoma" w:cs="Tahoma"/>
          <w:b/>
          <w:sz w:val="20"/>
          <w:szCs w:val="20"/>
          <w:lang w:val="en-GB"/>
        </w:rPr>
        <w:t xml:space="preserve">to </w:t>
      </w:r>
      <w:r w:rsidR="008A5505">
        <w:rPr>
          <w:rFonts w:ascii="Tahoma" w:hAnsi="Tahoma" w:cs="Tahoma"/>
          <w:b/>
          <w:sz w:val="20"/>
          <w:szCs w:val="20"/>
          <w:lang w:val="en-GB"/>
        </w:rPr>
        <w:t>analyse</w:t>
      </w:r>
      <w:r w:rsidR="003550C4" w:rsidRPr="003550C4">
        <w:rPr>
          <w:rFonts w:ascii="Tahoma" w:hAnsi="Tahoma" w:cs="Tahoma"/>
          <w:b/>
          <w:sz w:val="20"/>
          <w:szCs w:val="20"/>
          <w:lang w:val="en-GB"/>
        </w:rPr>
        <w:t xml:space="preserve"> the political landscape in </w:t>
      </w:r>
      <w:r w:rsidR="003550C4">
        <w:rPr>
          <w:rFonts w:ascii="Tahoma" w:hAnsi="Tahoma" w:cs="Tahoma"/>
          <w:b/>
          <w:sz w:val="20"/>
          <w:szCs w:val="20"/>
          <w:lang w:val="en-GB"/>
        </w:rPr>
        <w:t>the country</w:t>
      </w:r>
      <w:r w:rsidR="003550C4" w:rsidRPr="003550C4">
        <w:rPr>
          <w:rFonts w:ascii="Tahoma" w:hAnsi="Tahoma" w:cs="Tahoma"/>
          <w:b/>
          <w:sz w:val="20"/>
          <w:szCs w:val="20"/>
          <w:lang w:val="en-GB"/>
        </w:rPr>
        <w:t xml:space="preserve"> and the impact of foreign laws on Russian business. As one would expect, the political environment is dynamic and pressure is increasing on leadership to address future growth concerns.</w:t>
      </w:r>
    </w:p>
    <w:p w:rsidR="003550C4" w:rsidRPr="003550C4" w:rsidRDefault="003550C4" w:rsidP="00D97D9A">
      <w:pPr>
        <w:jc w:val="both"/>
        <w:rPr>
          <w:rFonts w:ascii="Tahoma" w:hAnsi="Tahoma" w:cs="Tahoma"/>
          <w:b/>
          <w:sz w:val="20"/>
          <w:szCs w:val="20"/>
          <w:lang w:val="en-GB"/>
        </w:rPr>
      </w:pPr>
      <w:r w:rsidRPr="003550C4">
        <w:rPr>
          <w:rFonts w:ascii="Tahoma" w:hAnsi="Tahoma" w:cs="Tahoma"/>
          <w:b/>
          <w:sz w:val="20"/>
          <w:szCs w:val="20"/>
          <w:lang w:val="en-GB"/>
        </w:rPr>
        <w:t>Russia is becoming increasingly interested in foreign investment, while also seeking ways to decrease reliance on imports. Russia also realizes that a main impediment to foreign investment is the high corruption perception in the country (Russia is ranked 1</w:t>
      </w:r>
      <w:r w:rsidR="00D97D9A">
        <w:rPr>
          <w:rFonts w:ascii="Tahoma" w:hAnsi="Tahoma" w:cs="Tahoma"/>
          <w:b/>
          <w:sz w:val="20"/>
          <w:szCs w:val="20"/>
          <w:lang w:val="en-GB"/>
        </w:rPr>
        <w:t>36 out of 175 on 2014</w:t>
      </w:r>
      <w:r w:rsidRPr="003550C4">
        <w:rPr>
          <w:rFonts w:ascii="Tahoma" w:hAnsi="Tahoma" w:cs="Tahoma"/>
          <w:b/>
          <w:sz w:val="20"/>
          <w:szCs w:val="20"/>
          <w:lang w:val="en-GB"/>
        </w:rPr>
        <w:t xml:space="preserve"> Transparency International Corruption Perception Index)</w:t>
      </w:r>
      <w:r w:rsidRPr="003550C4">
        <w:rPr>
          <w:rFonts w:ascii="Tahoma" w:hAnsi="Tahoma" w:cs="Tahoma"/>
          <w:b/>
          <w:sz w:val="20"/>
          <w:szCs w:val="20"/>
          <w:vertAlign w:val="superscript"/>
          <w:lang w:val="en-GB"/>
        </w:rPr>
        <w:footnoteReference w:id="1"/>
      </w:r>
      <w:r w:rsidRPr="003550C4">
        <w:rPr>
          <w:rFonts w:ascii="Tahoma" w:hAnsi="Tahoma" w:cs="Tahoma"/>
          <w:b/>
          <w:sz w:val="20"/>
          <w:szCs w:val="20"/>
          <w:lang w:val="en-GB"/>
        </w:rPr>
        <w:t>. Number of international investigations with involvement of Russia increases (Pfizer 2012: USD 2,3 billion fine for bribing HCPs through distributors; EL 2012: USD 29 million fine for fake consultancy agreements; J&amp;J 2013: USD 2,2 billion fine for paying HCPs for prescriptions</w:t>
      </w:r>
      <w:r w:rsidR="00EF6DF5" w:rsidRPr="00033BB3">
        <w:rPr>
          <w:rFonts w:ascii="Tahoma" w:hAnsi="Tahoma" w:cs="Tahoma"/>
          <w:b/>
          <w:sz w:val="20"/>
          <w:szCs w:val="20"/>
          <w:lang w:val="en-US"/>
        </w:rPr>
        <w:t xml:space="preserve">; </w:t>
      </w:r>
      <w:r w:rsidR="00EF6DF5">
        <w:rPr>
          <w:rFonts w:ascii="Tahoma" w:hAnsi="Tahoma" w:cs="Tahoma"/>
          <w:b/>
          <w:sz w:val="20"/>
          <w:szCs w:val="20"/>
          <w:lang w:val="en-US"/>
        </w:rPr>
        <w:t>Siemens</w:t>
      </w:r>
      <w:r w:rsidR="00EF6DF5" w:rsidRPr="00033BB3">
        <w:rPr>
          <w:rFonts w:ascii="Tahoma" w:hAnsi="Tahoma" w:cs="Tahoma"/>
          <w:b/>
          <w:sz w:val="20"/>
          <w:szCs w:val="20"/>
          <w:lang w:val="en-US"/>
        </w:rPr>
        <w:t xml:space="preserve">; </w:t>
      </w:r>
      <w:r w:rsidR="00EF6DF5">
        <w:rPr>
          <w:rFonts w:ascii="Tahoma" w:hAnsi="Tahoma" w:cs="Tahoma"/>
          <w:b/>
          <w:sz w:val="20"/>
          <w:szCs w:val="20"/>
          <w:lang w:val="en-US"/>
        </w:rPr>
        <w:t>Daimler</w:t>
      </w:r>
      <w:r w:rsidRPr="003550C4">
        <w:rPr>
          <w:rFonts w:ascii="Tahoma" w:hAnsi="Tahoma" w:cs="Tahoma"/>
          <w:b/>
          <w:sz w:val="20"/>
          <w:szCs w:val="20"/>
          <w:lang w:val="en-GB"/>
        </w:rPr>
        <w:t>).</w:t>
      </w:r>
    </w:p>
    <w:p w:rsidR="00D97D9A" w:rsidRDefault="003550C4" w:rsidP="00D97D9A">
      <w:pPr>
        <w:jc w:val="both"/>
        <w:rPr>
          <w:rFonts w:ascii="Tahoma" w:hAnsi="Tahoma" w:cs="Tahoma"/>
          <w:b/>
          <w:sz w:val="20"/>
          <w:szCs w:val="20"/>
          <w:lang w:val="en-GB"/>
        </w:rPr>
      </w:pPr>
      <w:r w:rsidRPr="003550C4">
        <w:rPr>
          <w:rFonts w:ascii="Tahoma" w:hAnsi="Tahoma" w:cs="Tahoma"/>
          <w:b/>
          <w:sz w:val="20"/>
          <w:szCs w:val="20"/>
          <w:lang w:val="en-GB"/>
        </w:rPr>
        <w:t xml:space="preserve">Accordingly, Russia is taking steps to address these issues.  In early 2012, Russia formally joined the OECD Anti-Bribery Convention which obligated Russia to implement certain legislation. </w:t>
      </w:r>
      <w:r w:rsidR="00EF6DF5">
        <w:rPr>
          <w:rFonts w:ascii="Tahoma" w:hAnsi="Tahoma" w:cs="Tahoma"/>
          <w:b/>
          <w:sz w:val="20"/>
          <w:szCs w:val="20"/>
          <w:lang w:val="en-GB"/>
        </w:rPr>
        <w:t>Based on that National Anti-corruption plan was approved by the President of the Russian Federation for realization.</w:t>
      </w:r>
      <w:r w:rsidRPr="003550C4">
        <w:rPr>
          <w:rFonts w:ascii="Tahoma" w:hAnsi="Tahoma" w:cs="Tahoma"/>
          <w:b/>
          <w:sz w:val="20"/>
          <w:szCs w:val="20"/>
          <w:lang w:val="en-GB"/>
        </w:rPr>
        <w:t xml:space="preserve"> Currently, Russian legislation criminalizes bribery for individuals only (no corporate criminal liability). While there is no criminal liability, companies face administrative fines (up to 100 times of the bribery amount), with the minimum fine being 1 million roubles. In January 2013, new amendments to Russian law “</w:t>
      </w:r>
      <w:r w:rsidR="00642667">
        <w:rPr>
          <w:rFonts w:ascii="Tahoma" w:hAnsi="Tahoma" w:cs="Tahoma"/>
          <w:b/>
          <w:sz w:val="20"/>
          <w:szCs w:val="20"/>
          <w:lang w:val="en-GB"/>
        </w:rPr>
        <w:t>O</w:t>
      </w:r>
      <w:r w:rsidRPr="003550C4">
        <w:rPr>
          <w:rFonts w:ascii="Tahoma" w:hAnsi="Tahoma" w:cs="Tahoma"/>
          <w:b/>
          <w:sz w:val="20"/>
          <w:szCs w:val="20"/>
          <w:lang w:val="en-GB"/>
        </w:rPr>
        <w:t xml:space="preserve">n fighting corruption” were made introducing an obligation for legal entities to undertake measures to fight corruption, including introduction of a Code of Conduct for employees and development of </w:t>
      </w:r>
      <w:r w:rsidR="00EF6DF5">
        <w:rPr>
          <w:rFonts w:ascii="Tahoma" w:hAnsi="Tahoma" w:cs="Tahoma"/>
          <w:b/>
          <w:sz w:val="20"/>
          <w:szCs w:val="20"/>
          <w:lang w:val="en-GB"/>
        </w:rPr>
        <w:t>procedures</w:t>
      </w:r>
      <w:r w:rsidRPr="003550C4">
        <w:rPr>
          <w:rFonts w:ascii="Tahoma" w:hAnsi="Tahoma" w:cs="Tahoma"/>
          <w:b/>
          <w:sz w:val="20"/>
          <w:szCs w:val="20"/>
          <w:lang w:val="en-GB"/>
        </w:rPr>
        <w:t xml:space="preserve"> aimed to secure compliance.</w:t>
      </w:r>
      <w:r w:rsidR="00D97D9A">
        <w:rPr>
          <w:rFonts w:ascii="Tahoma" w:hAnsi="Tahoma" w:cs="Tahoma"/>
          <w:b/>
          <w:sz w:val="20"/>
          <w:szCs w:val="20"/>
          <w:lang w:val="en-GB"/>
        </w:rPr>
        <w:t xml:space="preserve"> Later, Ministry of Labour issued very thorough Methodical recommendations on implementation of compliance programs for the Russian organisations. The developments in this are continued.</w:t>
      </w:r>
    </w:p>
    <w:p w:rsidR="008A5505" w:rsidRDefault="008A5505" w:rsidP="00D97D9A">
      <w:pPr>
        <w:jc w:val="both"/>
        <w:rPr>
          <w:rFonts w:ascii="Tahoma" w:hAnsi="Tahoma" w:cs="Tahoma"/>
          <w:b/>
          <w:sz w:val="20"/>
          <w:szCs w:val="20"/>
          <w:lang w:val="en-US"/>
        </w:rPr>
      </w:pPr>
      <w:r>
        <w:rPr>
          <w:rFonts w:ascii="Tahoma" w:hAnsi="Tahoma" w:cs="Tahoma"/>
          <w:b/>
          <w:sz w:val="20"/>
          <w:szCs w:val="20"/>
          <w:lang w:val="en-US"/>
        </w:rPr>
        <w:t xml:space="preserve">Recently in autumn 2014, Federal Antimonopoly Service of Russia (FAS) publically announced its </w:t>
      </w:r>
      <w:r w:rsidR="009A02E4">
        <w:rPr>
          <w:rFonts w:ascii="Tahoma" w:hAnsi="Tahoma" w:cs="Tahoma"/>
          <w:b/>
          <w:sz w:val="20"/>
          <w:szCs w:val="20"/>
          <w:lang w:val="en-US"/>
        </w:rPr>
        <w:t xml:space="preserve">new </w:t>
      </w:r>
      <w:r>
        <w:rPr>
          <w:rFonts w:ascii="Tahoma" w:hAnsi="Tahoma" w:cs="Tahoma"/>
          <w:b/>
          <w:sz w:val="20"/>
          <w:szCs w:val="20"/>
          <w:lang w:val="en-US"/>
        </w:rPr>
        <w:t xml:space="preserve">initiative on implementation of rules and approaches to </w:t>
      </w:r>
      <w:r w:rsidR="009A5ECA">
        <w:rPr>
          <w:rFonts w:ascii="Tahoma" w:hAnsi="Tahoma" w:cs="Tahoma"/>
          <w:b/>
          <w:sz w:val="20"/>
          <w:szCs w:val="20"/>
          <w:lang w:val="en-US"/>
        </w:rPr>
        <w:t xml:space="preserve">complex </w:t>
      </w:r>
      <w:r>
        <w:rPr>
          <w:rFonts w:ascii="Tahoma" w:hAnsi="Tahoma" w:cs="Tahoma"/>
          <w:b/>
          <w:sz w:val="20"/>
          <w:szCs w:val="20"/>
          <w:lang w:val="en-US"/>
        </w:rPr>
        <w:t>antitrust compliance b</w:t>
      </w:r>
      <w:r w:rsidR="009A5ECA">
        <w:rPr>
          <w:rFonts w:ascii="Tahoma" w:hAnsi="Tahoma" w:cs="Tahoma"/>
          <w:b/>
          <w:sz w:val="20"/>
          <w:szCs w:val="20"/>
          <w:lang w:val="en-US"/>
        </w:rPr>
        <w:t>y Russian market players.</w:t>
      </w:r>
    </w:p>
    <w:p w:rsidR="00EF6DF5" w:rsidRDefault="00D97D9A" w:rsidP="00EF6DF5">
      <w:pPr>
        <w:jc w:val="both"/>
        <w:rPr>
          <w:rFonts w:ascii="Tahoma" w:hAnsi="Tahoma" w:cs="Tahoma"/>
          <w:b/>
          <w:sz w:val="20"/>
          <w:szCs w:val="20"/>
          <w:lang w:val="en-US"/>
        </w:rPr>
      </w:pPr>
      <w:r w:rsidRPr="00D97D9A">
        <w:rPr>
          <w:rFonts w:ascii="Tahoma" w:hAnsi="Tahoma" w:cs="Tahoma"/>
          <w:b/>
          <w:sz w:val="20"/>
          <w:szCs w:val="20"/>
          <w:lang w:val="en-US"/>
        </w:rPr>
        <w:lastRenderedPageBreak/>
        <w:t>To navigate the evolving and aggressive enforcement environmen</w:t>
      </w:r>
      <w:r>
        <w:rPr>
          <w:rFonts w:ascii="Tahoma" w:hAnsi="Tahoma" w:cs="Tahoma"/>
          <w:b/>
          <w:sz w:val="20"/>
          <w:szCs w:val="20"/>
          <w:lang w:val="en-US"/>
        </w:rPr>
        <w:t xml:space="preserve">t and meet expectations of U.S., </w:t>
      </w:r>
      <w:r w:rsidRPr="00D97D9A">
        <w:rPr>
          <w:rFonts w:ascii="Tahoma" w:hAnsi="Tahoma" w:cs="Tahoma"/>
          <w:b/>
          <w:sz w:val="20"/>
          <w:szCs w:val="20"/>
          <w:lang w:val="en-US"/>
        </w:rPr>
        <w:t>U.K., Russia and elsewhere</w:t>
      </w:r>
      <w:r>
        <w:rPr>
          <w:rFonts w:ascii="Tahoma" w:hAnsi="Tahoma" w:cs="Tahoma"/>
          <w:b/>
          <w:sz w:val="20"/>
          <w:szCs w:val="20"/>
          <w:lang w:val="en-US"/>
        </w:rPr>
        <w:t xml:space="preserve"> </w:t>
      </w:r>
      <w:r w:rsidRPr="00D97D9A">
        <w:rPr>
          <w:rFonts w:ascii="Tahoma" w:hAnsi="Tahoma" w:cs="Tahoma"/>
          <w:b/>
          <w:sz w:val="20"/>
          <w:szCs w:val="20"/>
          <w:lang w:val="en-US"/>
        </w:rPr>
        <w:t>authorities, as well as international o</w:t>
      </w:r>
      <w:r w:rsidR="00C13D61">
        <w:rPr>
          <w:rFonts w:ascii="Tahoma" w:hAnsi="Tahoma" w:cs="Tahoma"/>
          <w:b/>
          <w:sz w:val="20"/>
          <w:szCs w:val="20"/>
          <w:lang w:val="en-US"/>
        </w:rPr>
        <w:t>rganizations including the OECD</w:t>
      </w:r>
      <w:r w:rsidRPr="00D97D9A">
        <w:rPr>
          <w:rFonts w:ascii="Tahoma" w:hAnsi="Tahoma" w:cs="Tahoma"/>
          <w:b/>
          <w:sz w:val="20"/>
          <w:szCs w:val="20"/>
          <w:lang w:val="en-US"/>
        </w:rPr>
        <w:t xml:space="preserve">, it is important to </w:t>
      </w:r>
      <w:r w:rsidR="00C13D61">
        <w:rPr>
          <w:rFonts w:ascii="Tahoma" w:hAnsi="Tahoma" w:cs="Tahoma"/>
          <w:b/>
          <w:sz w:val="20"/>
          <w:szCs w:val="20"/>
          <w:lang w:val="en-US"/>
        </w:rPr>
        <w:t>provide a solid platform for</w:t>
      </w:r>
      <w:r w:rsidRPr="00D97D9A">
        <w:rPr>
          <w:rFonts w:ascii="Tahoma" w:hAnsi="Tahoma" w:cs="Tahoma"/>
          <w:b/>
          <w:sz w:val="20"/>
          <w:szCs w:val="20"/>
          <w:lang w:val="en-US"/>
        </w:rPr>
        <w:t xml:space="preserve"> experienced </w:t>
      </w:r>
      <w:r w:rsidR="00EF6DF5">
        <w:rPr>
          <w:rFonts w:ascii="Tahoma" w:hAnsi="Tahoma" w:cs="Tahoma"/>
          <w:b/>
          <w:sz w:val="20"/>
          <w:szCs w:val="20"/>
          <w:lang w:val="en-US"/>
        </w:rPr>
        <w:t>professionals</w:t>
      </w:r>
      <w:r w:rsidR="00171DE7">
        <w:rPr>
          <w:rFonts w:ascii="Tahoma" w:hAnsi="Tahoma" w:cs="Tahoma"/>
          <w:b/>
          <w:sz w:val="20"/>
          <w:szCs w:val="20"/>
          <w:lang w:val="en-US"/>
        </w:rPr>
        <w:t>’</w:t>
      </w:r>
      <w:r w:rsidR="00EF6DF5">
        <w:rPr>
          <w:rFonts w:ascii="Tahoma" w:hAnsi="Tahoma" w:cs="Tahoma"/>
          <w:b/>
          <w:sz w:val="20"/>
          <w:szCs w:val="20"/>
          <w:lang w:val="en-US"/>
        </w:rPr>
        <w:t xml:space="preserve"> </w:t>
      </w:r>
      <w:r w:rsidR="00C13D61">
        <w:rPr>
          <w:rFonts w:ascii="Tahoma" w:hAnsi="Tahoma" w:cs="Tahoma"/>
          <w:b/>
          <w:sz w:val="20"/>
          <w:szCs w:val="20"/>
          <w:lang w:val="en-US"/>
        </w:rPr>
        <w:t xml:space="preserve">collaboration </w:t>
      </w:r>
      <w:r w:rsidRPr="00D97D9A">
        <w:rPr>
          <w:rFonts w:ascii="Tahoma" w:hAnsi="Tahoma" w:cs="Tahoma"/>
          <w:b/>
          <w:sz w:val="20"/>
          <w:szCs w:val="20"/>
          <w:lang w:val="en-US"/>
        </w:rPr>
        <w:t xml:space="preserve">to conduct risk assessments, </w:t>
      </w:r>
      <w:r w:rsidR="00C13D61">
        <w:rPr>
          <w:rFonts w:ascii="Tahoma" w:hAnsi="Tahoma" w:cs="Tahoma"/>
          <w:b/>
          <w:sz w:val="20"/>
          <w:szCs w:val="20"/>
          <w:lang w:val="en-US"/>
        </w:rPr>
        <w:t>to bring together</w:t>
      </w:r>
      <w:r w:rsidRPr="00D97D9A">
        <w:rPr>
          <w:rFonts w:ascii="Tahoma" w:hAnsi="Tahoma" w:cs="Tahoma"/>
          <w:b/>
          <w:sz w:val="20"/>
          <w:szCs w:val="20"/>
          <w:lang w:val="en-US"/>
        </w:rPr>
        <w:t xml:space="preserve"> compliance efforts, and to </w:t>
      </w:r>
      <w:r w:rsidR="00C13D61">
        <w:rPr>
          <w:rFonts w:ascii="Tahoma" w:hAnsi="Tahoma" w:cs="Tahoma"/>
          <w:b/>
          <w:sz w:val="20"/>
          <w:szCs w:val="20"/>
          <w:lang w:val="en-US"/>
        </w:rPr>
        <w:t xml:space="preserve">share </w:t>
      </w:r>
      <w:r w:rsidRPr="00D97D9A">
        <w:rPr>
          <w:rFonts w:ascii="Tahoma" w:hAnsi="Tahoma" w:cs="Tahoma"/>
          <w:b/>
          <w:sz w:val="20"/>
          <w:szCs w:val="20"/>
          <w:lang w:val="en-US"/>
        </w:rPr>
        <w:t>adv</w:t>
      </w:r>
      <w:r w:rsidR="00F561AC">
        <w:rPr>
          <w:rFonts w:ascii="Tahoma" w:hAnsi="Tahoma" w:cs="Tahoma"/>
          <w:b/>
          <w:sz w:val="20"/>
          <w:szCs w:val="20"/>
          <w:lang w:val="en-US"/>
        </w:rPr>
        <w:t>i</w:t>
      </w:r>
      <w:r w:rsidR="00C13D61">
        <w:rPr>
          <w:rFonts w:ascii="Tahoma" w:hAnsi="Tahoma" w:cs="Tahoma"/>
          <w:b/>
          <w:sz w:val="20"/>
          <w:szCs w:val="20"/>
          <w:lang w:val="en-US"/>
        </w:rPr>
        <w:t>c</w:t>
      </w:r>
      <w:r w:rsidR="00F561AC">
        <w:rPr>
          <w:rFonts w:ascii="Tahoma" w:hAnsi="Tahoma" w:cs="Tahoma"/>
          <w:b/>
          <w:sz w:val="20"/>
          <w:szCs w:val="20"/>
          <w:lang w:val="en-US"/>
        </w:rPr>
        <w:t>e regarding the conduct</w:t>
      </w:r>
      <w:r w:rsidR="00EF6DF5">
        <w:rPr>
          <w:rFonts w:ascii="Tahoma" w:hAnsi="Tahoma" w:cs="Tahoma"/>
          <w:b/>
          <w:sz w:val="20"/>
          <w:szCs w:val="20"/>
          <w:lang w:val="en-US"/>
        </w:rPr>
        <w:t>.</w:t>
      </w:r>
    </w:p>
    <w:p w:rsidR="00B45770" w:rsidRDefault="00171DE7" w:rsidP="00EF6DF5">
      <w:pPr>
        <w:jc w:val="both"/>
        <w:rPr>
          <w:rFonts w:ascii="Tahoma" w:hAnsi="Tahoma" w:cs="Tahoma"/>
          <w:b/>
          <w:sz w:val="20"/>
          <w:szCs w:val="20"/>
          <w:lang w:val="en-US"/>
        </w:rPr>
      </w:pPr>
      <w:r>
        <w:rPr>
          <w:rFonts w:ascii="Tahoma" w:hAnsi="Tahoma" w:cs="Tahoma"/>
          <w:b/>
          <w:sz w:val="20"/>
          <w:szCs w:val="20"/>
          <w:lang w:val="en-US"/>
        </w:rPr>
        <w:t xml:space="preserve">     </w:t>
      </w:r>
      <w:r w:rsidR="008A5505">
        <w:rPr>
          <w:rFonts w:ascii="Tahoma" w:hAnsi="Tahoma" w:cs="Tahoma"/>
          <w:b/>
          <w:sz w:val="20"/>
          <w:szCs w:val="20"/>
          <w:lang w:val="en-US"/>
        </w:rPr>
        <w:t xml:space="preserve">Anticorruption/antitrust compliance </w:t>
      </w:r>
      <w:proofErr w:type="gramStart"/>
      <w:r w:rsidR="008A5505">
        <w:rPr>
          <w:rFonts w:ascii="Tahoma" w:hAnsi="Tahoma" w:cs="Tahoma"/>
          <w:b/>
          <w:sz w:val="20"/>
          <w:szCs w:val="20"/>
          <w:lang w:val="en-US"/>
        </w:rPr>
        <w:t>are</w:t>
      </w:r>
      <w:proofErr w:type="gramEnd"/>
      <w:r w:rsidR="008A5505" w:rsidRPr="008A5505">
        <w:rPr>
          <w:rFonts w:ascii="Tahoma" w:hAnsi="Tahoma" w:cs="Tahoma"/>
          <w:b/>
          <w:sz w:val="20"/>
          <w:szCs w:val="20"/>
          <w:lang w:val="en-US"/>
        </w:rPr>
        <w:t xml:space="preserve"> new areas that require special </w:t>
      </w:r>
      <w:r w:rsidR="008A5505">
        <w:rPr>
          <w:rFonts w:ascii="Tahoma" w:hAnsi="Tahoma" w:cs="Tahoma"/>
          <w:b/>
          <w:sz w:val="20"/>
          <w:szCs w:val="20"/>
          <w:lang w:val="en-US"/>
        </w:rPr>
        <w:t xml:space="preserve">dedicated professionals on </w:t>
      </w:r>
      <w:r w:rsidR="008A5505" w:rsidRPr="008A5505">
        <w:rPr>
          <w:rFonts w:ascii="Tahoma" w:hAnsi="Tahoma" w:cs="Tahoma"/>
          <w:b/>
          <w:sz w:val="20"/>
          <w:szCs w:val="20"/>
          <w:lang w:val="en-US"/>
        </w:rPr>
        <w:t>internal</w:t>
      </w:r>
      <w:r w:rsidR="00642667">
        <w:rPr>
          <w:rFonts w:ascii="Tahoma" w:hAnsi="Tahoma" w:cs="Tahoma"/>
          <w:b/>
          <w:sz w:val="20"/>
          <w:szCs w:val="20"/>
          <w:lang w:val="en-US"/>
        </w:rPr>
        <w:t xml:space="preserve"> compliance</w:t>
      </w:r>
      <w:r w:rsidR="008A5505" w:rsidRPr="008A5505">
        <w:rPr>
          <w:rFonts w:ascii="Tahoma" w:hAnsi="Tahoma" w:cs="Tahoma"/>
          <w:b/>
          <w:sz w:val="20"/>
          <w:szCs w:val="20"/>
          <w:lang w:val="en-US"/>
        </w:rPr>
        <w:t xml:space="preserve"> programs </w:t>
      </w:r>
      <w:r w:rsidR="008A5505">
        <w:rPr>
          <w:rFonts w:ascii="Tahoma" w:hAnsi="Tahoma" w:cs="Tahoma"/>
          <w:b/>
          <w:sz w:val="20"/>
          <w:szCs w:val="20"/>
          <w:lang w:val="en-US"/>
        </w:rPr>
        <w:t xml:space="preserve">implementation </w:t>
      </w:r>
      <w:r w:rsidR="008A5505" w:rsidRPr="008A5505">
        <w:rPr>
          <w:rFonts w:ascii="Tahoma" w:hAnsi="Tahoma" w:cs="Tahoma"/>
          <w:b/>
          <w:sz w:val="20"/>
          <w:szCs w:val="20"/>
          <w:lang w:val="en-US"/>
        </w:rPr>
        <w:t xml:space="preserve">to minimize </w:t>
      </w:r>
      <w:r w:rsidR="008A5505">
        <w:rPr>
          <w:rFonts w:ascii="Tahoma" w:hAnsi="Tahoma" w:cs="Tahoma"/>
          <w:b/>
          <w:sz w:val="20"/>
          <w:szCs w:val="20"/>
          <w:lang w:val="en-US"/>
        </w:rPr>
        <w:t>compliance</w:t>
      </w:r>
      <w:r w:rsidR="00642667">
        <w:rPr>
          <w:rFonts w:ascii="Tahoma" w:hAnsi="Tahoma" w:cs="Tahoma"/>
          <w:b/>
          <w:sz w:val="20"/>
          <w:szCs w:val="20"/>
          <w:lang w:val="en-US"/>
        </w:rPr>
        <w:t xml:space="preserve"> risks of foreign</w:t>
      </w:r>
      <w:r w:rsidR="008A5505" w:rsidRPr="008A5505">
        <w:rPr>
          <w:rFonts w:ascii="Tahoma" w:hAnsi="Tahoma" w:cs="Tahoma"/>
          <w:b/>
          <w:sz w:val="20"/>
          <w:szCs w:val="20"/>
          <w:lang w:val="en-US"/>
        </w:rPr>
        <w:t xml:space="preserve"> companies in Russia.</w:t>
      </w:r>
      <w:r w:rsidR="008A5505">
        <w:rPr>
          <w:rFonts w:ascii="Tahoma" w:hAnsi="Tahoma" w:cs="Tahoma"/>
          <w:b/>
          <w:sz w:val="20"/>
          <w:szCs w:val="20"/>
          <w:lang w:val="en-US"/>
        </w:rPr>
        <w:t xml:space="preserve"> From internal (company’s) perspective, </w:t>
      </w:r>
      <w:r w:rsidR="00E26065" w:rsidRPr="00AB1F33">
        <w:rPr>
          <w:rFonts w:ascii="Tahoma" w:hAnsi="Tahoma" w:cs="Tahoma"/>
          <w:b/>
          <w:sz w:val="20"/>
          <w:szCs w:val="20"/>
          <w:lang w:val="en-US"/>
        </w:rPr>
        <w:t xml:space="preserve">Compliance &amp; Ethics are new areas of corporate governance in the modern business model.  They are considered as additional and often independent functions of corporate lawyers. </w:t>
      </w:r>
    </w:p>
    <w:p w:rsidR="00E26065" w:rsidRPr="00AB1F33" w:rsidRDefault="00E26065" w:rsidP="00EF6DF5">
      <w:pPr>
        <w:jc w:val="both"/>
        <w:rPr>
          <w:rFonts w:ascii="Tahoma" w:hAnsi="Tahoma" w:cs="Tahoma"/>
          <w:b/>
          <w:sz w:val="20"/>
          <w:szCs w:val="20"/>
          <w:lang w:val="en-US"/>
        </w:rPr>
      </w:pPr>
      <w:r w:rsidRPr="00AB1F33">
        <w:rPr>
          <w:rFonts w:ascii="Tahoma" w:hAnsi="Tahoma" w:cs="Tahoma"/>
          <w:b/>
          <w:sz w:val="20"/>
          <w:szCs w:val="20"/>
          <w:lang w:val="en-US"/>
        </w:rPr>
        <w:t xml:space="preserve">The </w:t>
      </w:r>
      <w:r w:rsidR="006D2DFC" w:rsidRPr="00AB1F33">
        <w:rPr>
          <w:rFonts w:ascii="Tahoma" w:hAnsi="Tahoma" w:cs="Tahoma"/>
          <w:b/>
          <w:sz w:val="20"/>
          <w:szCs w:val="20"/>
          <w:lang w:val="en-US"/>
        </w:rPr>
        <w:t xml:space="preserve">Compliance &amp; Ethics Sub-committee is going to be a place where professionals from AEB members </w:t>
      </w:r>
      <w:r w:rsidR="00171DE7">
        <w:rPr>
          <w:rFonts w:ascii="Tahoma" w:hAnsi="Tahoma" w:cs="Tahoma"/>
          <w:b/>
          <w:sz w:val="20"/>
          <w:szCs w:val="20"/>
          <w:lang w:val="en-US"/>
        </w:rPr>
        <w:t xml:space="preserve">and different external stakeholders (incl. state bodies) </w:t>
      </w:r>
      <w:r w:rsidR="006D2DFC" w:rsidRPr="00AB1F33">
        <w:rPr>
          <w:rFonts w:ascii="Tahoma" w:hAnsi="Tahoma" w:cs="Tahoma"/>
          <w:b/>
          <w:sz w:val="20"/>
          <w:szCs w:val="20"/>
          <w:lang w:val="en-US"/>
        </w:rPr>
        <w:t xml:space="preserve">can share and promote best practices via informational briefings, seminars, reports, regular compliance cases updates.   </w:t>
      </w:r>
    </w:p>
    <w:p w:rsidR="00E26065" w:rsidRPr="00AB1F33" w:rsidRDefault="0058128C" w:rsidP="007D0F0B">
      <w:pPr>
        <w:rPr>
          <w:rFonts w:ascii="Tahoma" w:hAnsi="Tahoma" w:cs="Tahoma"/>
          <w:b/>
          <w:sz w:val="20"/>
          <w:szCs w:val="20"/>
          <w:lang w:val="en-US"/>
        </w:rPr>
      </w:pPr>
      <w:r w:rsidRPr="00AB1F33">
        <w:rPr>
          <w:rFonts w:ascii="Tahoma" w:hAnsi="Tahoma" w:cs="Tahoma"/>
          <w:b/>
          <w:sz w:val="20"/>
          <w:szCs w:val="20"/>
          <w:lang w:val="en-US"/>
        </w:rPr>
        <w:t>Key task</w:t>
      </w:r>
      <w:r w:rsidR="00B45770">
        <w:rPr>
          <w:rFonts w:ascii="Tahoma" w:hAnsi="Tahoma" w:cs="Tahoma"/>
          <w:b/>
          <w:sz w:val="20"/>
          <w:szCs w:val="20"/>
          <w:lang w:val="en-US"/>
        </w:rPr>
        <w:t>s</w:t>
      </w:r>
      <w:r w:rsidRPr="00AB1F33">
        <w:rPr>
          <w:rFonts w:ascii="Tahoma" w:hAnsi="Tahoma" w:cs="Tahoma"/>
          <w:b/>
          <w:sz w:val="20"/>
          <w:szCs w:val="20"/>
          <w:lang w:val="en-US"/>
        </w:rPr>
        <w:t xml:space="preserve"> </w:t>
      </w:r>
      <w:r w:rsidR="00B45770">
        <w:rPr>
          <w:rFonts w:ascii="Tahoma" w:hAnsi="Tahoma" w:cs="Tahoma"/>
          <w:b/>
          <w:sz w:val="20"/>
          <w:szCs w:val="20"/>
          <w:lang w:val="en-US"/>
        </w:rPr>
        <w:t>are</w:t>
      </w:r>
      <w:r w:rsidRPr="00AB1F33">
        <w:rPr>
          <w:rFonts w:ascii="Tahoma" w:hAnsi="Tahoma" w:cs="Tahoma"/>
          <w:b/>
          <w:sz w:val="20"/>
          <w:szCs w:val="20"/>
          <w:lang w:val="en-US"/>
        </w:rPr>
        <w:t xml:space="preserve"> to assist AEB members i) to comply with their obligations under the international and local requirements in compliance area; ii) to facilitate, promote, monitor and aim to secure the implementation of the best compliance</w:t>
      </w:r>
      <w:r w:rsidR="004E137C" w:rsidRPr="00AB1F33">
        <w:rPr>
          <w:rFonts w:ascii="Tahoma" w:hAnsi="Tahoma" w:cs="Tahoma"/>
          <w:b/>
          <w:sz w:val="20"/>
          <w:szCs w:val="20"/>
          <w:lang w:val="en-US"/>
        </w:rPr>
        <w:t xml:space="preserve"> program and policies</w:t>
      </w:r>
      <w:r w:rsidRPr="00AB1F33">
        <w:rPr>
          <w:rFonts w:ascii="Tahoma" w:hAnsi="Tahoma" w:cs="Tahoma"/>
          <w:b/>
          <w:sz w:val="20"/>
          <w:szCs w:val="20"/>
          <w:lang w:val="en-US"/>
        </w:rPr>
        <w:t xml:space="preserve">, iii) to foster the international understanding </w:t>
      </w:r>
      <w:r w:rsidR="00FF2A39" w:rsidRPr="00AB1F33">
        <w:rPr>
          <w:rFonts w:ascii="Tahoma" w:hAnsi="Tahoma" w:cs="Tahoma"/>
          <w:b/>
          <w:sz w:val="20"/>
          <w:szCs w:val="20"/>
          <w:lang w:val="en-US"/>
        </w:rPr>
        <w:t>of</w:t>
      </w:r>
      <w:r w:rsidRPr="00AB1F33">
        <w:rPr>
          <w:rFonts w:ascii="Tahoma" w:hAnsi="Tahoma" w:cs="Tahoma"/>
          <w:b/>
          <w:sz w:val="20"/>
          <w:szCs w:val="20"/>
          <w:lang w:val="en-US"/>
        </w:rPr>
        <w:t xml:space="preserve"> applicable laws, including b</w:t>
      </w:r>
      <w:r w:rsidR="00FF2A39" w:rsidRPr="00AB1F33">
        <w:rPr>
          <w:rFonts w:ascii="Tahoma" w:hAnsi="Tahoma" w:cs="Tahoma"/>
          <w:b/>
          <w:sz w:val="20"/>
          <w:szCs w:val="20"/>
          <w:lang w:val="en-US"/>
        </w:rPr>
        <w:t>u</w:t>
      </w:r>
      <w:r w:rsidRPr="00AB1F33">
        <w:rPr>
          <w:rFonts w:ascii="Tahoma" w:hAnsi="Tahoma" w:cs="Tahoma"/>
          <w:b/>
          <w:sz w:val="20"/>
          <w:szCs w:val="20"/>
          <w:lang w:val="en-US"/>
        </w:rPr>
        <w:t>t not limited to laws addressing corruption, bribery, trade controls, and fair competition.</w:t>
      </w:r>
      <w:r w:rsidR="006D2DFC" w:rsidRPr="00AB1F33">
        <w:rPr>
          <w:rFonts w:ascii="Tahoma" w:hAnsi="Tahoma" w:cs="Tahoma"/>
          <w:b/>
          <w:sz w:val="20"/>
          <w:szCs w:val="20"/>
          <w:lang w:val="en-US"/>
        </w:rPr>
        <w:t xml:space="preserve"> </w:t>
      </w:r>
      <w:r w:rsidR="00E26065" w:rsidRPr="00AB1F33">
        <w:rPr>
          <w:rFonts w:ascii="Tahoma" w:hAnsi="Tahoma" w:cs="Tahoma"/>
          <w:b/>
          <w:sz w:val="20"/>
          <w:szCs w:val="20"/>
          <w:lang w:val="en-US"/>
        </w:rPr>
        <w:t>Areas of interest include business ethics, regulatory issues, internal controls, governance and risk assessment and mitigation.</w:t>
      </w:r>
    </w:p>
    <w:p w:rsidR="00FE1F10" w:rsidRPr="00AB1F33" w:rsidRDefault="00FE1F10" w:rsidP="007D0F0B">
      <w:pPr>
        <w:rPr>
          <w:rFonts w:ascii="Tahoma" w:hAnsi="Tahoma" w:cs="Tahoma"/>
          <w:sz w:val="20"/>
          <w:szCs w:val="20"/>
          <w:lang w:val="en-US"/>
        </w:rPr>
      </w:pPr>
      <w:r w:rsidRPr="00AB1F33">
        <w:rPr>
          <w:rFonts w:ascii="Tahoma" w:hAnsi="Tahoma" w:cs="Tahoma"/>
          <w:sz w:val="20"/>
          <w:szCs w:val="20"/>
          <w:lang w:val="en-US"/>
        </w:rPr>
        <w:t xml:space="preserve">4. What will be the composition of the committee (WG, TF)? Please list the companies interested in founding it. </w:t>
      </w:r>
    </w:p>
    <w:p w:rsidR="00FF2A39" w:rsidRDefault="00FF2A39" w:rsidP="007D0F0B">
      <w:pPr>
        <w:rPr>
          <w:rFonts w:ascii="Tahoma" w:hAnsi="Tahoma" w:cs="Tahoma"/>
          <w:b/>
          <w:sz w:val="20"/>
          <w:szCs w:val="20"/>
          <w:lang w:val="en-US"/>
        </w:rPr>
      </w:pPr>
      <w:r w:rsidRPr="00AB1F33">
        <w:rPr>
          <w:rFonts w:ascii="Tahoma" w:hAnsi="Tahoma" w:cs="Tahoma"/>
          <w:b/>
          <w:sz w:val="20"/>
          <w:szCs w:val="20"/>
          <w:lang w:val="en-US"/>
        </w:rPr>
        <w:t xml:space="preserve">Composition is </w:t>
      </w:r>
      <w:r w:rsidR="00C312EC" w:rsidRPr="00AB1F33">
        <w:rPr>
          <w:rFonts w:ascii="Tahoma" w:hAnsi="Tahoma" w:cs="Tahoma"/>
          <w:b/>
          <w:sz w:val="20"/>
          <w:szCs w:val="20"/>
          <w:lang w:val="en-US"/>
        </w:rPr>
        <w:t>Chair</w:t>
      </w:r>
      <w:r w:rsidR="001D7B14">
        <w:rPr>
          <w:rFonts w:ascii="Tahoma" w:hAnsi="Tahoma" w:cs="Tahoma"/>
          <w:b/>
          <w:sz w:val="20"/>
          <w:szCs w:val="20"/>
          <w:lang w:val="en-US"/>
        </w:rPr>
        <w:t>person, Deputy Chairperson and C</w:t>
      </w:r>
      <w:r w:rsidR="00C312EC" w:rsidRPr="00AB1F33">
        <w:rPr>
          <w:rFonts w:ascii="Tahoma" w:hAnsi="Tahoma" w:cs="Tahoma"/>
          <w:b/>
          <w:sz w:val="20"/>
          <w:szCs w:val="20"/>
          <w:lang w:val="en-US"/>
        </w:rPr>
        <w:t>oordinator</w:t>
      </w:r>
      <w:r w:rsidR="001D7B14">
        <w:rPr>
          <w:rFonts w:ascii="Tahoma" w:hAnsi="Tahoma" w:cs="Tahoma"/>
          <w:b/>
          <w:sz w:val="20"/>
          <w:szCs w:val="20"/>
          <w:lang w:val="en-US"/>
        </w:rPr>
        <w:t>.</w:t>
      </w:r>
    </w:p>
    <w:p w:rsidR="007D0F0B" w:rsidRPr="00AB1F33" w:rsidRDefault="007D0F0B" w:rsidP="007D0F0B">
      <w:pPr>
        <w:rPr>
          <w:rFonts w:ascii="Tahoma" w:hAnsi="Tahoma" w:cs="Tahoma"/>
          <w:sz w:val="20"/>
          <w:szCs w:val="20"/>
          <w:lang w:val="en-US"/>
        </w:rPr>
      </w:pPr>
      <w:r w:rsidRPr="00AB1F33">
        <w:rPr>
          <w:rFonts w:ascii="Tahoma" w:hAnsi="Tahoma" w:cs="Tahoma"/>
          <w:sz w:val="20"/>
          <w:szCs w:val="20"/>
          <w:lang w:val="en-US"/>
        </w:rPr>
        <w:t xml:space="preserve">5. Please give an outline of the activities or tasks that are intended to be accomplished in the first six months. </w:t>
      </w:r>
    </w:p>
    <w:p w:rsidR="00C312EC" w:rsidRPr="00AB1F33" w:rsidRDefault="004E137C" w:rsidP="00AB1F33">
      <w:pPr>
        <w:rPr>
          <w:rFonts w:ascii="Tahoma" w:hAnsi="Tahoma" w:cs="Tahoma"/>
          <w:b/>
          <w:sz w:val="20"/>
          <w:szCs w:val="20"/>
          <w:lang w:val="en-US"/>
        </w:rPr>
      </w:pPr>
      <w:r w:rsidRPr="00AB1F33">
        <w:rPr>
          <w:rFonts w:ascii="Tahoma" w:hAnsi="Tahoma" w:cs="Tahoma"/>
          <w:b/>
          <w:sz w:val="20"/>
          <w:szCs w:val="20"/>
          <w:lang w:val="en-US"/>
        </w:rPr>
        <w:t xml:space="preserve">Providing an update/overview on compliance cases, emerging risks and trends globally and </w:t>
      </w:r>
      <w:r w:rsidR="00AB1F33" w:rsidRPr="00AB1F33">
        <w:rPr>
          <w:rFonts w:ascii="Tahoma" w:hAnsi="Tahoma" w:cs="Tahoma"/>
          <w:b/>
          <w:sz w:val="20"/>
          <w:szCs w:val="20"/>
          <w:lang w:val="en-US"/>
        </w:rPr>
        <w:t>domestically,</w:t>
      </w:r>
      <w:r w:rsidRPr="00AB1F33">
        <w:rPr>
          <w:rFonts w:ascii="Tahoma" w:hAnsi="Tahoma" w:cs="Tahoma"/>
          <w:b/>
          <w:sz w:val="20"/>
          <w:szCs w:val="20"/>
          <w:lang w:val="en-US"/>
        </w:rPr>
        <w:t xml:space="preserve"> (</w:t>
      </w:r>
      <w:r w:rsidR="00703CF6" w:rsidRPr="00AB1F33">
        <w:rPr>
          <w:rFonts w:ascii="Tahoma" w:hAnsi="Tahoma" w:cs="Tahoma"/>
          <w:b/>
          <w:sz w:val="20"/>
          <w:szCs w:val="20"/>
          <w:lang w:val="en-US"/>
        </w:rPr>
        <w:t xml:space="preserve">focus on </w:t>
      </w:r>
      <w:r w:rsidRPr="00AB1F33">
        <w:rPr>
          <w:rFonts w:ascii="Tahoma" w:hAnsi="Tahoma" w:cs="Tahoma"/>
          <w:b/>
          <w:sz w:val="20"/>
          <w:szCs w:val="20"/>
          <w:lang w:val="en-US"/>
        </w:rPr>
        <w:t>discussions,</w:t>
      </w:r>
      <w:r w:rsidR="00703CF6" w:rsidRPr="00AB1F33">
        <w:rPr>
          <w:rFonts w:ascii="Tahoma" w:hAnsi="Tahoma" w:cs="Tahoma"/>
          <w:b/>
          <w:sz w:val="20"/>
          <w:szCs w:val="20"/>
          <w:lang w:val="en-US"/>
        </w:rPr>
        <w:t xml:space="preserve"> </w:t>
      </w:r>
      <w:r w:rsidRPr="00AB1F33">
        <w:rPr>
          <w:rFonts w:ascii="Tahoma" w:hAnsi="Tahoma" w:cs="Tahoma"/>
          <w:b/>
          <w:sz w:val="20"/>
          <w:szCs w:val="20"/>
          <w:lang w:val="en-US"/>
        </w:rPr>
        <w:t>take-</w:t>
      </w:r>
      <w:proofErr w:type="spellStart"/>
      <w:r w:rsidRPr="00AB1F33">
        <w:rPr>
          <w:rFonts w:ascii="Tahoma" w:hAnsi="Tahoma" w:cs="Tahoma"/>
          <w:b/>
          <w:sz w:val="20"/>
          <w:szCs w:val="20"/>
          <w:lang w:val="en-US"/>
        </w:rPr>
        <w:t>aways</w:t>
      </w:r>
      <w:proofErr w:type="spellEnd"/>
      <w:r w:rsidRPr="00AB1F33">
        <w:rPr>
          <w:rFonts w:ascii="Tahoma" w:hAnsi="Tahoma" w:cs="Tahoma"/>
          <w:b/>
          <w:sz w:val="20"/>
          <w:szCs w:val="20"/>
          <w:lang w:val="en-US"/>
        </w:rPr>
        <w:t>)</w:t>
      </w:r>
      <w:r w:rsidR="00D10C15" w:rsidRPr="00AB1F33">
        <w:rPr>
          <w:rFonts w:ascii="Tahoma" w:hAnsi="Tahoma" w:cs="Tahoma"/>
          <w:b/>
          <w:sz w:val="20"/>
          <w:szCs w:val="20"/>
          <w:lang w:val="en-US"/>
        </w:rPr>
        <w:t>. The sub-committee will address the practicalities of complying with a wide range of professional risk management and compliance issues including:</w:t>
      </w:r>
    </w:p>
    <w:p w:rsidR="00AB1F33" w:rsidRPr="00AB1F33" w:rsidRDefault="00AB1F33" w:rsidP="00AB1F33">
      <w:pPr>
        <w:pStyle w:val="a3"/>
        <w:numPr>
          <w:ilvl w:val="0"/>
          <w:numId w:val="3"/>
        </w:numPr>
        <w:rPr>
          <w:rFonts w:ascii="Tahoma" w:hAnsi="Tahoma" w:cs="Tahoma"/>
          <w:b/>
          <w:sz w:val="20"/>
          <w:szCs w:val="20"/>
          <w:lang w:val="en-US"/>
        </w:rPr>
      </w:pPr>
      <w:r w:rsidRPr="00AB1F33">
        <w:rPr>
          <w:rFonts w:ascii="Tahoma" w:hAnsi="Tahoma" w:cs="Tahoma"/>
          <w:b/>
          <w:sz w:val="20"/>
          <w:szCs w:val="20"/>
          <w:lang w:val="en-US"/>
        </w:rPr>
        <w:t>Bribery and corruption</w:t>
      </w:r>
    </w:p>
    <w:p w:rsidR="00AB1F33" w:rsidRPr="00AB1F33" w:rsidRDefault="00AB1F33" w:rsidP="006D2DFC">
      <w:pPr>
        <w:pStyle w:val="a3"/>
        <w:numPr>
          <w:ilvl w:val="0"/>
          <w:numId w:val="3"/>
        </w:numPr>
        <w:rPr>
          <w:rFonts w:ascii="Tahoma" w:hAnsi="Tahoma" w:cs="Tahoma"/>
          <w:b/>
          <w:sz w:val="20"/>
          <w:szCs w:val="20"/>
          <w:lang w:val="en-US"/>
        </w:rPr>
      </w:pPr>
      <w:r w:rsidRPr="00AB1F33">
        <w:rPr>
          <w:rFonts w:ascii="Tahoma" w:hAnsi="Tahoma" w:cs="Tahoma"/>
          <w:b/>
          <w:sz w:val="20"/>
          <w:szCs w:val="20"/>
          <w:lang w:val="en-US"/>
        </w:rPr>
        <w:t xml:space="preserve">Fair Competition </w:t>
      </w:r>
    </w:p>
    <w:p w:rsidR="00D10C15" w:rsidRPr="00AB1F33" w:rsidRDefault="00D10C15" w:rsidP="006D2DFC">
      <w:pPr>
        <w:pStyle w:val="a3"/>
        <w:numPr>
          <w:ilvl w:val="0"/>
          <w:numId w:val="3"/>
        </w:numPr>
        <w:rPr>
          <w:rFonts w:ascii="Tahoma" w:hAnsi="Tahoma" w:cs="Tahoma"/>
          <w:b/>
          <w:sz w:val="20"/>
          <w:szCs w:val="20"/>
          <w:lang w:val="en-US"/>
        </w:rPr>
      </w:pPr>
      <w:r w:rsidRPr="00AB1F33">
        <w:rPr>
          <w:rFonts w:ascii="Tahoma" w:hAnsi="Tahoma" w:cs="Tahoma"/>
          <w:b/>
          <w:sz w:val="20"/>
          <w:szCs w:val="20"/>
          <w:lang w:val="en-US"/>
        </w:rPr>
        <w:t>Sanctions</w:t>
      </w:r>
    </w:p>
    <w:p w:rsidR="00AB1F33" w:rsidRPr="00AB1F33" w:rsidRDefault="00D10C15" w:rsidP="009B12B6">
      <w:pPr>
        <w:pStyle w:val="a3"/>
        <w:numPr>
          <w:ilvl w:val="0"/>
          <w:numId w:val="3"/>
        </w:numPr>
        <w:rPr>
          <w:rFonts w:ascii="Tahoma" w:hAnsi="Tahoma" w:cs="Tahoma"/>
          <w:b/>
          <w:sz w:val="20"/>
          <w:szCs w:val="20"/>
          <w:lang w:val="en-US"/>
        </w:rPr>
      </w:pPr>
      <w:r w:rsidRPr="00AB1F33">
        <w:rPr>
          <w:rFonts w:ascii="Tahoma" w:hAnsi="Tahoma" w:cs="Tahoma"/>
          <w:b/>
          <w:sz w:val="20"/>
          <w:szCs w:val="20"/>
          <w:lang w:val="en-US"/>
        </w:rPr>
        <w:t xml:space="preserve">Data protection </w:t>
      </w:r>
    </w:p>
    <w:p w:rsidR="00D10C15" w:rsidRPr="00AB1F33" w:rsidRDefault="00D10C15" w:rsidP="009B12B6">
      <w:pPr>
        <w:pStyle w:val="a3"/>
        <w:numPr>
          <w:ilvl w:val="0"/>
          <w:numId w:val="3"/>
        </w:numPr>
        <w:rPr>
          <w:rFonts w:ascii="Tahoma" w:hAnsi="Tahoma" w:cs="Tahoma"/>
          <w:b/>
          <w:sz w:val="20"/>
          <w:szCs w:val="20"/>
          <w:lang w:val="en-US"/>
        </w:rPr>
      </w:pPr>
      <w:r w:rsidRPr="00AB1F33">
        <w:rPr>
          <w:rFonts w:ascii="Tahoma" w:hAnsi="Tahoma" w:cs="Tahoma"/>
          <w:b/>
          <w:sz w:val="20"/>
          <w:szCs w:val="20"/>
          <w:lang w:val="en-US"/>
        </w:rPr>
        <w:t>Conflict</w:t>
      </w:r>
      <w:r w:rsidR="006D2DFC" w:rsidRPr="00AB1F33">
        <w:rPr>
          <w:rFonts w:ascii="Tahoma" w:hAnsi="Tahoma" w:cs="Tahoma"/>
          <w:b/>
          <w:sz w:val="20"/>
          <w:szCs w:val="20"/>
          <w:lang w:val="en-US"/>
        </w:rPr>
        <w:t xml:space="preserve"> on interests</w:t>
      </w:r>
      <w:r w:rsidRPr="00AB1F33">
        <w:rPr>
          <w:rFonts w:ascii="Tahoma" w:hAnsi="Tahoma" w:cs="Tahoma"/>
          <w:b/>
          <w:sz w:val="20"/>
          <w:szCs w:val="20"/>
          <w:lang w:val="en-US"/>
        </w:rPr>
        <w:t xml:space="preserve"> and confidentiality</w:t>
      </w:r>
    </w:p>
    <w:p w:rsidR="00AB1F33" w:rsidRPr="00AB1F33" w:rsidRDefault="00AB1F33" w:rsidP="00AB1F33">
      <w:pPr>
        <w:pStyle w:val="a3"/>
        <w:numPr>
          <w:ilvl w:val="0"/>
          <w:numId w:val="3"/>
        </w:numPr>
        <w:rPr>
          <w:rFonts w:ascii="Tahoma" w:hAnsi="Tahoma" w:cs="Tahoma"/>
          <w:b/>
          <w:sz w:val="20"/>
          <w:szCs w:val="20"/>
          <w:lang w:val="en-US"/>
        </w:rPr>
      </w:pPr>
      <w:r w:rsidRPr="00AB1F33">
        <w:rPr>
          <w:rFonts w:ascii="Tahoma" w:hAnsi="Tahoma" w:cs="Tahoma"/>
          <w:b/>
          <w:sz w:val="20"/>
          <w:szCs w:val="20"/>
          <w:lang w:val="en-US"/>
        </w:rPr>
        <w:t>Anti-money laundering</w:t>
      </w:r>
    </w:p>
    <w:p w:rsidR="00D10C15" w:rsidRPr="00AB1F33" w:rsidRDefault="00D10C15" w:rsidP="006D2DFC">
      <w:pPr>
        <w:pStyle w:val="a3"/>
        <w:numPr>
          <w:ilvl w:val="0"/>
          <w:numId w:val="3"/>
        </w:numPr>
        <w:rPr>
          <w:rFonts w:ascii="Tahoma" w:hAnsi="Tahoma" w:cs="Tahoma"/>
          <w:b/>
          <w:sz w:val="20"/>
          <w:szCs w:val="20"/>
          <w:lang w:val="en-US"/>
        </w:rPr>
      </w:pPr>
      <w:r w:rsidRPr="00AB1F33">
        <w:rPr>
          <w:rFonts w:ascii="Tahoma" w:hAnsi="Tahoma" w:cs="Tahoma"/>
          <w:b/>
          <w:sz w:val="20"/>
          <w:szCs w:val="20"/>
          <w:lang w:val="en-US"/>
        </w:rPr>
        <w:t xml:space="preserve">Design and implementation of </w:t>
      </w:r>
      <w:r w:rsidR="006D2DFC" w:rsidRPr="00AB1F33">
        <w:rPr>
          <w:rFonts w:ascii="Tahoma" w:hAnsi="Tahoma" w:cs="Tahoma"/>
          <w:b/>
          <w:sz w:val="20"/>
          <w:szCs w:val="20"/>
          <w:lang w:val="en-US"/>
        </w:rPr>
        <w:t xml:space="preserve">compliance </w:t>
      </w:r>
      <w:r w:rsidRPr="00AB1F33">
        <w:rPr>
          <w:rFonts w:ascii="Tahoma" w:hAnsi="Tahoma" w:cs="Tahoma"/>
          <w:b/>
          <w:sz w:val="20"/>
          <w:szCs w:val="20"/>
          <w:lang w:val="en-US"/>
        </w:rPr>
        <w:t>risk management approaches, systems and policies</w:t>
      </w:r>
    </w:p>
    <w:p w:rsidR="00D10C15" w:rsidRPr="00AB1F33" w:rsidRDefault="00703CF6" w:rsidP="006D2DFC">
      <w:pPr>
        <w:pStyle w:val="a3"/>
        <w:numPr>
          <w:ilvl w:val="0"/>
          <w:numId w:val="3"/>
        </w:numPr>
        <w:rPr>
          <w:rFonts w:ascii="Tahoma" w:hAnsi="Tahoma" w:cs="Tahoma"/>
          <w:b/>
          <w:sz w:val="20"/>
          <w:szCs w:val="20"/>
          <w:lang w:val="en-US"/>
        </w:rPr>
      </w:pPr>
      <w:r w:rsidRPr="00AB1F33">
        <w:rPr>
          <w:rFonts w:ascii="Tahoma" w:hAnsi="Tahoma" w:cs="Tahoma"/>
          <w:b/>
          <w:sz w:val="20"/>
          <w:szCs w:val="20"/>
          <w:lang w:val="en-US"/>
        </w:rPr>
        <w:t>Compliance c</w:t>
      </w:r>
      <w:r w:rsidR="00D10C15" w:rsidRPr="00AB1F33">
        <w:rPr>
          <w:rFonts w:ascii="Tahoma" w:hAnsi="Tahoma" w:cs="Tahoma"/>
          <w:b/>
          <w:sz w:val="20"/>
          <w:szCs w:val="20"/>
          <w:lang w:val="en-US"/>
        </w:rPr>
        <w:t>omplaints and claims handling</w:t>
      </w:r>
    </w:p>
    <w:p w:rsidR="00D10C15" w:rsidRPr="00AB1F33" w:rsidRDefault="00703CF6" w:rsidP="006D2DFC">
      <w:pPr>
        <w:pStyle w:val="a3"/>
        <w:numPr>
          <w:ilvl w:val="0"/>
          <w:numId w:val="3"/>
        </w:numPr>
        <w:rPr>
          <w:rFonts w:ascii="Tahoma" w:hAnsi="Tahoma" w:cs="Tahoma"/>
          <w:b/>
          <w:sz w:val="20"/>
          <w:szCs w:val="20"/>
          <w:lang w:val="en-US"/>
        </w:rPr>
      </w:pPr>
      <w:r w:rsidRPr="00AB1F33">
        <w:rPr>
          <w:rFonts w:ascii="Tahoma" w:hAnsi="Tahoma" w:cs="Tahoma"/>
          <w:b/>
          <w:sz w:val="20"/>
          <w:szCs w:val="20"/>
          <w:lang w:val="en-US"/>
        </w:rPr>
        <w:t>Internal a</w:t>
      </w:r>
      <w:r w:rsidR="00D10C15" w:rsidRPr="00AB1F33">
        <w:rPr>
          <w:rFonts w:ascii="Tahoma" w:hAnsi="Tahoma" w:cs="Tahoma"/>
          <w:b/>
          <w:sz w:val="20"/>
          <w:szCs w:val="20"/>
          <w:lang w:val="en-US"/>
        </w:rPr>
        <w:t xml:space="preserve">udit </w:t>
      </w:r>
      <w:r w:rsidR="006D2DFC" w:rsidRPr="00AB1F33">
        <w:rPr>
          <w:rFonts w:ascii="Tahoma" w:hAnsi="Tahoma" w:cs="Tahoma"/>
          <w:b/>
          <w:sz w:val="20"/>
          <w:szCs w:val="20"/>
          <w:lang w:val="en-US"/>
        </w:rPr>
        <w:t xml:space="preserve">over compliance </w:t>
      </w:r>
      <w:r w:rsidR="00D10C15" w:rsidRPr="00AB1F33">
        <w:rPr>
          <w:rFonts w:ascii="Tahoma" w:hAnsi="Tahoma" w:cs="Tahoma"/>
          <w:b/>
          <w:sz w:val="20"/>
          <w:szCs w:val="20"/>
          <w:lang w:val="en-US"/>
        </w:rPr>
        <w:t xml:space="preserve">and monitoring </w:t>
      </w:r>
      <w:r w:rsidR="006D2DFC" w:rsidRPr="00AB1F33">
        <w:rPr>
          <w:rFonts w:ascii="Tahoma" w:hAnsi="Tahoma" w:cs="Tahoma"/>
          <w:b/>
          <w:sz w:val="20"/>
          <w:szCs w:val="20"/>
          <w:lang w:val="en-US"/>
        </w:rPr>
        <w:t>programs</w:t>
      </w:r>
    </w:p>
    <w:p w:rsidR="00AB1F33" w:rsidRPr="00AB1F33" w:rsidRDefault="00D10C15" w:rsidP="00AF634D">
      <w:pPr>
        <w:pStyle w:val="a3"/>
        <w:numPr>
          <w:ilvl w:val="0"/>
          <w:numId w:val="3"/>
        </w:numPr>
        <w:rPr>
          <w:rFonts w:ascii="Tahoma" w:hAnsi="Tahoma" w:cs="Tahoma"/>
          <w:b/>
          <w:sz w:val="20"/>
          <w:szCs w:val="20"/>
          <w:lang w:val="en-US"/>
        </w:rPr>
      </w:pPr>
      <w:r w:rsidRPr="00AB1F33">
        <w:rPr>
          <w:rFonts w:ascii="Tahoma" w:hAnsi="Tahoma" w:cs="Tahoma"/>
          <w:b/>
          <w:sz w:val="20"/>
          <w:szCs w:val="20"/>
          <w:lang w:val="en-US"/>
        </w:rPr>
        <w:t>Internal investigations and external reporting</w:t>
      </w:r>
    </w:p>
    <w:p w:rsidR="00D10C15" w:rsidRPr="00AB1F33" w:rsidRDefault="00703CF6" w:rsidP="00AF634D">
      <w:pPr>
        <w:pStyle w:val="a3"/>
        <w:numPr>
          <w:ilvl w:val="0"/>
          <w:numId w:val="3"/>
        </w:numPr>
        <w:rPr>
          <w:rFonts w:ascii="Tahoma" w:hAnsi="Tahoma" w:cs="Tahoma"/>
          <w:b/>
          <w:sz w:val="20"/>
          <w:szCs w:val="20"/>
          <w:lang w:val="en-US"/>
        </w:rPr>
      </w:pPr>
      <w:r w:rsidRPr="00AB1F33">
        <w:rPr>
          <w:rFonts w:ascii="Tahoma" w:hAnsi="Tahoma" w:cs="Tahoma"/>
          <w:b/>
          <w:sz w:val="20"/>
          <w:szCs w:val="20"/>
          <w:lang w:val="en-US"/>
        </w:rPr>
        <w:t>R</w:t>
      </w:r>
      <w:r w:rsidR="00D10C15" w:rsidRPr="00AB1F33">
        <w:rPr>
          <w:rFonts w:ascii="Tahoma" w:hAnsi="Tahoma" w:cs="Tahoma"/>
          <w:b/>
          <w:sz w:val="20"/>
          <w:szCs w:val="20"/>
          <w:lang w:val="en-US"/>
        </w:rPr>
        <w:t>eputatio</w:t>
      </w:r>
      <w:r w:rsidR="00AB1F33" w:rsidRPr="00AB1F33">
        <w:rPr>
          <w:rFonts w:ascii="Tahoma" w:hAnsi="Tahoma" w:cs="Tahoma"/>
          <w:b/>
          <w:sz w:val="20"/>
          <w:szCs w:val="20"/>
          <w:lang w:val="en-US"/>
        </w:rPr>
        <w:t>n</w:t>
      </w:r>
      <w:r w:rsidR="00D10C15" w:rsidRPr="00AB1F33">
        <w:rPr>
          <w:rFonts w:ascii="Tahoma" w:hAnsi="Tahoma" w:cs="Tahoma"/>
          <w:b/>
          <w:sz w:val="20"/>
          <w:szCs w:val="20"/>
          <w:lang w:val="en-US"/>
        </w:rPr>
        <w:t xml:space="preserve"> risks.</w:t>
      </w:r>
    </w:p>
    <w:p w:rsidR="007D0F0B" w:rsidRPr="00AB1F33" w:rsidRDefault="007D0F0B" w:rsidP="007D0F0B">
      <w:pPr>
        <w:rPr>
          <w:rFonts w:ascii="Tahoma" w:hAnsi="Tahoma" w:cs="Tahoma"/>
          <w:sz w:val="20"/>
          <w:szCs w:val="20"/>
          <w:lang w:val="en-US"/>
        </w:rPr>
      </w:pPr>
      <w:r w:rsidRPr="00AB1F33">
        <w:rPr>
          <w:rFonts w:ascii="Tahoma" w:hAnsi="Tahoma" w:cs="Tahoma"/>
          <w:sz w:val="20"/>
          <w:szCs w:val="20"/>
          <w:lang w:val="en-US"/>
        </w:rPr>
        <w:t xml:space="preserve">6. Will it require any additional resources? </w:t>
      </w:r>
    </w:p>
    <w:p w:rsidR="00AB1F33" w:rsidRPr="00AB1F33" w:rsidRDefault="00AB1F33" w:rsidP="007D0F0B">
      <w:pPr>
        <w:rPr>
          <w:rFonts w:ascii="Tahoma" w:hAnsi="Tahoma" w:cs="Tahoma"/>
          <w:b/>
          <w:sz w:val="20"/>
          <w:szCs w:val="20"/>
          <w:lang w:val="en-US"/>
        </w:rPr>
      </w:pPr>
      <w:r w:rsidRPr="00AB1F33">
        <w:rPr>
          <w:rFonts w:ascii="Tahoma" w:hAnsi="Tahoma" w:cs="Tahoma"/>
          <w:b/>
          <w:sz w:val="20"/>
          <w:szCs w:val="20"/>
          <w:lang w:val="en-US"/>
        </w:rPr>
        <w:t xml:space="preserve">There is a need of AEB </w:t>
      </w:r>
      <w:r>
        <w:rPr>
          <w:rFonts w:ascii="Tahoma" w:hAnsi="Tahoma" w:cs="Tahoma"/>
          <w:b/>
          <w:sz w:val="20"/>
          <w:szCs w:val="20"/>
          <w:lang w:val="en-US"/>
        </w:rPr>
        <w:t xml:space="preserve">conference </w:t>
      </w:r>
      <w:r w:rsidRPr="00AB1F33">
        <w:rPr>
          <w:rFonts w:ascii="Tahoma" w:hAnsi="Tahoma" w:cs="Tahoma"/>
          <w:b/>
          <w:sz w:val="20"/>
          <w:szCs w:val="20"/>
          <w:lang w:val="en-US"/>
        </w:rPr>
        <w:t>premises for the sub-committee events</w:t>
      </w:r>
    </w:p>
    <w:p w:rsidR="00AB1F33" w:rsidRDefault="007D0F0B" w:rsidP="007D0F0B">
      <w:pPr>
        <w:rPr>
          <w:rFonts w:ascii="Tahoma" w:hAnsi="Tahoma" w:cs="Tahoma"/>
          <w:sz w:val="20"/>
          <w:szCs w:val="20"/>
          <w:lang w:val="en-US"/>
        </w:rPr>
      </w:pPr>
      <w:r w:rsidRPr="00AB1F33">
        <w:rPr>
          <w:rFonts w:ascii="Tahoma" w:hAnsi="Tahoma" w:cs="Tahoma"/>
          <w:sz w:val="20"/>
          <w:szCs w:val="20"/>
          <w:lang w:val="en-US"/>
        </w:rPr>
        <w:t>7. Please list any additional information relevant for the founding of this committee (WG, TF).</w:t>
      </w:r>
    </w:p>
    <w:p w:rsidR="00AB1F33" w:rsidRPr="00D52117" w:rsidRDefault="00AB1F33" w:rsidP="007D0F0B">
      <w:pPr>
        <w:rPr>
          <w:rFonts w:ascii="Tahoma" w:hAnsi="Tahoma" w:cs="Tahoma"/>
          <w:b/>
          <w:sz w:val="20"/>
          <w:szCs w:val="20"/>
          <w:lang w:val="en-US"/>
        </w:rPr>
      </w:pPr>
      <w:r w:rsidRPr="00D52117">
        <w:rPr>
          <w:rFonts w:ascii="Tahoma" w:hAnsi="Tahoma" w:cs="Tahoma"/>
          <w:b/>
          <w:sz w:val="20"/>
          <w:szCs w:val="20"/>
          <w:lang w:val="en-US"/>
        </w:rPr>
        <w:lastRenderedPageBreak/>
        <w:t>Compliance &amp; Ethics Sub-Committee:</w:t>
      </w:r>
    </w:p>
    <w:p w:rsidR="00AB1F33" w:rsidRPr="00D52117" w:rsidRDefault="00AB1F33" w:rsidP="00AB1F33">
      <w:pPr>
        <w:pStyle w:val="a3"/>
        <w:numPr>
          <w:ilvl w:val="0"/>
          <w:numId w:val="2"/>
        </w:numPr>
        <w:rPr>
          <w:rFonts w:ascii="Tahoma" w:hAnsi="Tahoma" w:cs="Tahoma"/>
          <w:b/>
          <w:sz w:val="20"/>
          <w:szCs w:val="20"/>
          <w:lang w:val="en-US"/>
        </w:rPr>
      </w:pPr>
      <w:r w:rsidRPr="00D52117">
        <w:rPr>
          <w:rFonts w:ascii="Tahoma" w:hAnsi="Tahoma" w:cs="Tahoma"/>
          <w:b/>
          <w:sz w:val="20"/>
          <w:szCs w:val="20"/>
          <w:lang w:val="en-US"/>
        </w:rPr>
        <w:t>Monitor</w:t>
      </w:r>
      <w:r w:rsidR="00D52117" w:rsidRPr="00D52117">
        <w:rPr>
          <w:rFonts w:ascii="Tahoma" w:hAnsi="Tahoma" w:cs="Tahoma"/>
          <w:b/>
          <w:sz w:val="20"/>
          <w:szCs w:val="20"/>
          <w:lang w:val="en-US"/>
        </w:rPr>
        <w:t>s</w:t>
      </w:r>
      <w:r w:rsidRPr="00D52117">
        <w:rPr>
          <w:rFonts w:ascii="Tahoma" w:hAnsi="Tahoma" w:cs="Tahoma"/>
          <w:b/>
          <w:sz w:val="20"/>
          <w:szCs w:val="20"/>
          <w:lang w:val="en-US"/>
        </w:rPr>
        <w:t xml:space="preserve"> compliance with senior overlay requirements of international and country authorities</w:t>
      </w:r>
      <w:r w:rsidR="00642667" w:rsidRPr="00033BB3">
        <w:rPr>
          <w:rFonts w:ascii="Tahoma" w:hAnsi="Tahoma" w:cs="Tahoma"/>
          <w:b/>
          <w:sz w:val="20"/>
          <w:szCs w:val="20"/>
          <w:lang w:val="en-US"/>
        </w:rPr>
        <w:t>;</w:t>
      </w:r>
      <w:r w:rsidRPr="00D52117">
        <w:rPr>
          <w:rFonts w:ascii="Tahoma" w:hAnsi="Tahoma" w:cs="Tahoma"/>
          <w:b/>
          <w:sz w:val="20"/>
          <w:szCs w:val="20"/>
          <w:lang w:val="en-US"/>
        </w:rPr>
        <w:t xml:space="preserve"> </w:t>
      </w:r>
    </w:p>
    <w:p w:rsidR="00AB1F33" w:rsidRDefault="00AB1F33" w:rsidP="00AB1F33">
      <w:pPr>
        <w:pStyle w:val="a3"/>
        <w:numPr>
          <w:ilvl w:val="0"/>
          <w:numId w:val="2"/>
        </w:numPr>
        <w:rPr>
          <w:rFonts w:ascii="Tahoma" w:hAnsi="Tahoma" w:cs="Tahoma"/>
          <w:b/>
          <w:sz w:val="20"/>
          <w:szCs w:val="20"/>
          <w:lang w:val="en-US"/>
        </w:rPr>
      </w:pPr>
      <w:r w:rsidRPr="00D52117">
        <w:rPr>
          <w:rFonts w:ascii="Tahoma" w:hAnsi="Tahoma" w:cs="Tahoma"/>
          <w:b/>
          <w:sz w:val="20"/>
          <w:szCs w:val="20"/>
          <w:lang w:val="en-US"/>
        </w:rPr>
        <w:t>Keep</w:t>
      </w:r>
      <w:r w:rsidR="00D52117" w:rsidRPr="00D52117">
        <w:rPr>
          <w:rFonts w:ascii="Tahoma" w:hAnsi="Tahoma" w:cs="Tahoma"/>
          <w:b/>
          <w:sz w:val="20"/>
          <w:szCs w:val="20"/>
          <w:lang w:val="en-US"/>
        </w:rPr>
        <w:t>s</w:t>
      </w:r>
      <w:r w:rsidRPr="00D52117">
        <w:rPr>
          <w:rFonts w:ascii="Tahoma" w:hAnsi="Tahoma" w:cs="Tahoma"/>
          <w:b/>
          <w:sz w:val="20"/>
          <w:szCs w:val="20"/>
          <w:lang w:val="en-US"/>
        </w:rPr>
        <w:t xml:space="preserve"> AEB members apprised of changes in international and country regulations effecting maintenance compliance standards</w:t>
      </w:r>
      <w:r w:rsidR="00642667" w:rsidRPr="00033BB3">
        <w:rPr>
          <w:rFonts w:ascii="Tahoma" w:hAnsi="Tahoma" w:cs="Tahoma"/>
          <w:b/>
          <w:sz w:val="20"/>
          <w:szCs w:val="20"/>
          <w:lang w:val="en-US"/>
        </w:rPr>
        <w:t>;</w:t>
      </w:r>
    </w:p>
    <w:p w:rsidR="00642667" w:rsidRPr="00D52117" w:rsidRDefault="00642667" w:rsidP="00AB1F33">
      <w:pPr>
        <w:pStyle w:val="a3"/>
        <w:numPr>
          <w:ilvl w:val="0"/>
          <w:numId w:val="2"/>
        </w:numPr>
        <w:rPr>
          <w:rFonts w:ascii="Tahoma" w:hAnsi="Tahoma" w:cs="Tahoma"/>
          <w:b/>
          <w:sz w:val="20"/>
          <w:szCs w:val="20"/>
          <w:lang w:val="en-US"/>
        </w:rPr>
      </w:pPr>
      <w:r>
        <w:rPr>
          <w:rFonts w:ascii="Tahoma" w:hAnsi="Tahoma" w:cs="Tahoma"/>
          <w:b/>
          <w:sz w:val="20"/>
          <w:szCs w:val="20"/>
          <w:lang w:val="en-US"/>
        </w:rPr>
        <w:t>Invites</w:t>
      </w:r>
      <w:r w:rsidRPr="00642667">
        <w:rPr>
          <w:rFonts w:ascii="Tahoma" w:hAnsi="Tahoma" w:cs="Tahoma"/>
          <w:b/>
          <w:sz w:val="20"/>
          <w:szCs w:val="20"/>
          <w:lang w:val="en-US"/>
        </w:rPr>
        <w:t xml:space="preserve"> state bodies </w:t>
      </w:r>
      <w:r>
        <w:rPr>
          <w:rFonts w:ascii="Tahoma" w:hAnsi="Tahoma" w:cs="Tahoma"/>
          <w:b/>
          <w:sz w:val="20"/>
          <w:szCs w:val="20"/>
          <w:lang w:val="en-US"/>
        </w:rPr>
        <w:t>for</w:t>
      </w:r>
      <w:r w:rsidRPr="00642667">
        <w:rPr>
          <w:rFonts w:ascii="Tahoma" w:hAnsi="Tahoma" w:cs="Tahoma"/>
          <w:b/>
          <w:sz w:val="20"/>
          <w:szCs w:val="20"/>
          <w:lang w:val="en-US"/>
        </w:rPr>
        <w:t xml:space="preserve"> a constructive dialogue</w:t>
      </w:r>
      <w:r>
        <w:rPr>
          <w:rFonts w:ascii="Tahoma" w:hAnsi="Tahoma" w:cs="Tahoma"/>
          <w:b/>
          <w:sz w:val="20"/>
          <w:szCs w:val="20"/>
          <w:lang w:val="en-US"/>
        </w:rPr>
        <w:t>, business and government opinions’ sharing on critical legislation regulations, enforcement practices</w:t>
      </w:r>
      <w:r w:rsidRPr="00033BB3">
        <w:rPr>
          <w:rFonts w:ascii="Tahoma" w:hAnsi="Tahoma" w:cs="Tahoma"/>
          <w:b/>
          <w:sz w:val="20"/>
          <w:szCs w:val="20"/>
          <w:lang w:val="en-US"/>
        </w:rPr>
        <w:t>;</w:t>
      </w:r>
      <w:r>
        <w:rPr>
          <w:rFonts w:ascii="Tahoma" w:hAnsi="Tahoma" w:cs="Tahoma"/>
          <w:b/>
          <w:sz w:val="20"/>
          <w:szCs w:val="20"/>
          <w:lang w:val="en-US"/>
        </w:rPr>
        <w:t xml:space="preserve"> </w:t>
      </w:r>
    </w:p>
    <w:p w:rsidR="00AB1F33" w:rsidRPr="00D52117" w:rsidRDefault="00642667" w:rsidP="00AB1F33">
      <w:pPr>
        <w:pStyle w:val="a3"/>
        <w:numPr>
          <w:ilvl w:val="0"/>
          <w:numId w:val="2"/>
        </w:numPr>
        <w:rPr>
          <w:rFonts w:ascii="Tahoma" w:hAnsi="Tahoma" w:cs="Tahoma"/>
          <w:b/>
          <w:sz w:val="20"/>
          <w:szCs w:val="20"/>
          <w:lang w:val="en-US"/>
        </w:rPr>
      </w:pPr>
      <w:r>
        <w:rPr>
          <w:rFonts w:ascii="Tahoma" w:hAnsi="Tahoma" w:cs="Tahoma"/>
          <w:b/>
          <w:sz w:val="20"/>
          <w:szCs w:val="20"/>
          <w:lang w:val="en-US"/>
        </w:rPr>
        <w:t xml:space="preserve">Joins various </w:t>
      </w:r>
      <w:r w:rsidR="00531F3C">
        <w:rPr>
          <w:rFonts w:ascii="Tahoma" w:hAnsi="Tahoma" w:cs="Tahoma"/>
          <w:b/>
          <w:sz w:val="20"/>
          <w:szCs w:val="20"/>
          <w:lang w:val="en-US"/>
        </w:rPr>
        <w:t xml:space="preserve">government </w:t>
      </w:r>
      <w:r w:rsidRPr="00642667">
        <w:rPr>
          <w:rFonts w:ascii="Tahoma" w:hAnsi="Tahoma" w:cs="Tahoma"/>
          <w:b/>
          <w:sz w:val="20"/>
          <w:szCs w:val="20"/>
          <w:lang w:val="en-US"/>
        </w:rPr>
        <w:t>initiatives</w:t>
      </w:r>
      <w:r>
        <w:rPr>
          <w:rFonts w:ascii="Tahoma" w:hAnsi="Tahoma" w:cs="Tahoma"/>
          <w:b/>
          <w:sz w:val="20"/>
          <w:szCs w:val="20"/>
          <w:lang w:val="en-US"/>
        </w:rPr>
        <w:t xml:space="preserve"> in compliance area</w:t>
      </w:r>
      <w:r w:rsidRPr="00642667">
        <w:rPr>
          <w:rFonts w:ascii="Tahoma" w:hAnsi="Tahoma" w:cs="Tahoma"/>
          <w:b/>
          <w:sz w:val="20"/>
          <w:szCs w:val="20"/>
          <w:lang w:val="en-US"/>
        </w:rPr>
        <w:t xml:space="preserve"> </w:t>
      </w:r>
      <w:r>
        <w:rPr>
          <w:rFonts w:ascii="Tahoma" w:hAnsi="Tahoma" w:cs="Tahoma"/>
          <w:b/>
          <w:sz w:val="20"/>
          <w:szCs w:val="20"/>
          <w:lang w:val="en-US"/>
        </w:rPr>
        <w:t xml:space="preserve">via interaction </w:t>
      </w:r>
      <w:r w:rsidR="00AB1F33" w:rsidRPr="00D52117">
        <w:rPr>
          <w:rFonts w:ascii="Tahoma" w:hAnsi="Tahoma" w:cs="Tahoma"/>
          <w:b/>
          <w:sz w:val="20"/>
          <w:szCs w:val="20"/>
          <w:lang w:val="en-US"/>
        </w:rPr>
        <w:t xml:space="preserve"> with country authorities and other relevant bodies, involved/responsible in/for compliance and anti-corruption matters</w:t>
      </w:r>
      <w:r w:rsidRPr="00033BB3">
        <w:rPr>
          <w:rFonts w:ascii="Tahoma" w:hAnsi="Tahoma" w:cs="Tahoma"/>
          <w:b/>
          <w:sz w:val="20"/>
          <w:szCs w:val="20"/>
          <w:lang w:val="en-US"/>
        </w:rPr>
        <w:t>;</w:t>
      </w:r>
    </w:p>
    <w:p w:rsidR="00D52117" w:rsidRPr="00D52117" w:rsidRDefault="00AB1F33" w:rsidP="00FC331E">
      <w:pPr>
        <w:pStyle w:val="a3"/>
        <w:numPr>
          <w:ilvl w:val="0"/>
          <w:numId w:val="2"/>
        </w:numPr>
        <w:rPr>
          <w:rFonts w:ascii="Tahoma" w:hAnsi="Tahoma" w:cs="Tahoma"/>
          <w:b/>
          <w:sz w:val="20"/>
          <w:szCs w:val="20"/>
          <w:lang w:val="en-US"/>
        </w:rPr>
      </w:pPr>
      <w:r w:rsidRPr="00D52117">
        <w:rPr>
          <w:rFonts w:ascii="Tahoma" w:hAnsi="Tahoma" w:cs="Tahoma"/>
          <w:b/>
          <w:sz w:val="20"/>
          <w:szCs w:val="20"/>
          <w:lang w:val="en-US"/>
        </w:rPr>
        <w:t>Engage</w:t>
      </w:r>
      <w:r w:rsidR="00D52117" w:rsidRPr="00D52117">
        <w:rPr>
          <w:rFonts w:ascii="Tahoma" w:hAnsi="Tahoma" w:cs="Tahoma"/>
          <w:b/>
          <w:sz w:val="20"/>
          <w:szCs w:val="20"/>
          <w:lang w:val="en-US"/>
        </w:rPr>
        <w:t>s</w:t>
      </w:r>
      <w:r w:rsidRPr="00D52117">
        <w:rPr>
          <w:rFonts w:ascii="Tahoma" w:hAnsi="Tahoma" w:cs="Tahoma"/>
          <w:b/>
          <w:sz w:val="20"/>
          <w:szCs w:val="20"/>
          <w:lang w:val="en-US"/>
        </w:rPr>
        <w:t xml:space="preserve"> of external counsels and reputable consulting companies to provide professional insight to compliance matters</w:t>
      </w:r>
      <w:r w:rsidR="00642667" w:rsidRPr="00033BB3">
        <w:rPr>
          <w:rFonts w:ascii="Tahoma" w:hAnsi="Tahoma" w:cs="Tahoma"/>
          <w:b/>
          <w:sz w:val="20"/>
          <w:szCs w:val="20"/>
          <w:lang w:val="en-US"/>
        </w:rPr>
        <w:t>;</w:t>
      </w:r>
    </w:p>
    <w:p w:rsidR="00AB1F33" w:rsidRPr="00D52117" w:rsidRDefault="00AB1F33" w:rsidP="00FC331E">
      <w:pPr>
        <w:pStyle w:val="a3"/>
        <w:numPr>
          <w:ilvl w:val="0"/>
          <w:numId w:val="2"/>
        </w:numPr>
        <w:rPr>
          <w:rFonts w:ascii="Tahoma" w:hAnsi="Tahoma" w:cs="Tahoma"/>
          <w:b/>
          <w:sz w:val="20"/>
          <w:szCs w:val="20"/>
          <w:lang w:val="en-US"/>
        </w:rPr>
      </w:pPr>
      <w:r w:rsidRPr="00D52117">
        <w:rPr>
          <w:rFonts w:ascii="Tahoma" w:hAnsi="Tahoma" w:cs="Tahoma"/>
          <w:b/>
          <w:sz w:val="20"/>
          <w:szCs w:val="20"/>
          <w:lang w:val="en-US"/>
        </w:rPr>
        <w:t>Driv</w:t>
      </w:r>
      <w:r w:rsidR="00D52117" w:rsidRPr="00D52117">
        <w:rPr>
          <w:rFonts w:ascii="Tahoma" w:hAnsi="Tahoma" w:cs="Tahoma"/>
          <w:b/>
          <w:sz w:val="20"/>
          <w:szCs w:val="20"/>
          <w:lang w:val="en-US"/>
        </w:rPr>
        <w:t>es</w:t>
      </w:r>
      <w:r w:rsidRPr="00D52117">
        <w:rPr>
          <w:rFonts w:ascii="Tahoma" w:hAnsi="Tahoma" w:cs="Tahoma"/>
          <w:b/>
          <w:sz w:val="20"/>
          <w:szCs w:val="20"/>
          <w:lang w:val="en-US"/>
        </w:rPr>
        <w:t xml:space="preserve"> joint cross-</w:t>
      </w:r>
      <w:proofErr w:type="spellStart"/>
      <w:r w:rsidRPr="00D52117">
        <w:rPr>
          <w:rFonts w:ascii="Tahoma" w:hAnsi="Tahoma" w:cs="Tahoma"/>
          <w:b/>
          <w:sz w:val="20"/>
          <w:szCs w:val="20"/>
          <w:lang w:val="en-US"/>
        </w:rPr>
        <w:t>sectoral</w:t>
      </w:r>
      <w:proofErr w:type="spellEnd"/>
      <w:r w:rsidRPr="00D52117">
        <w:rPr>
          <w:rFonts w:ascii="Tahoma" w:hAnsi="Tahoma" w:cs="Tahoma"/>
          <w:b/>
          <w:sz w:val="20"/>
          <w:szCs w:val="20"/>
          <w:lang w:val="en-US"/>
        </w:rPr>
        <w:t xml:space="preserve"> activities jointly with Legal, HR, PR</w:t>
      </w:r>
      <w:r w:rsidR="00B45770">
        <w:rPr>
          <w:rFonts w:ascii="Tahoma" w:hAnsi="Tahoma" w:cs="Tahoma"/>
          <w:b/>
          <w:sz w:val="20"/>
          <w:szCs w:val="20"/>
          <w:lang w:val="en-US"/>
        </w:rPr>
        <w:t xml:space="preserve"> </w:t>
      </w:r>
      <w:r w:rsidRPr="00D52117">
        <w:rPr>
          <w:rFonts w:ascii="Tahoma" w:hAnsi="Tahoma" w:cs="Tahoma"/>
          <w:b/>
          <w:sz w:val="20"/>
          <w:szCs w:val="20"/>
          <w:lang w:val="en-US"/>
        </w:rPr>
        <w:t>&amp;</w:t>
      </w:r>
      <w:r w:rsidR="00B45770">
        <w:rPr>
          <w:rFonts w:ascii="Tahoma" w:hAnsi="Tahoma" w:cs="Tahoma"/>
          <w:b/>
          <w:sz w:val="20"/>
          <w:szCs w:val="20"/>
          <w:lang w:val="en-US"/>
        </w:rPr>
        <w:t xml:space="preserve"> </w:t>
      </w:r>
      <w:r w:rsidRPr="00D52117">
        <w:rPr>
          <w:rFonts w:ascii="Tahoma" w:hAnsi="Tahoma" w:cs="Tahoma"/>
          <w:b/>
          <w:sz w:val="20"/>
          <w:szCs w:val="20"/>
          <w:lang w:val="en-US"/>
        </w:rPr>
        <w:t>Communications, Finance and Investments committees.</w:t>
      </w:r>
    </w:p>
    <w:p w:rsidR="00AB1F33" w:rsidRDefault="00AB1F33" w:rsidP="007D0F0B">
      <w:pPr>
        <w:rPr>
          <w:rFonts w:ascii="Tahoma" w:hAnsi="Tahoma" w:cs="Tahoma"/>
          <w:sz w:val="20"/>
          <w:szCs w:val="20"/>
          <w:lang w:val="en-US"/>
        </w:rPr>
      </w:pPr>
    </w:p>
    <w:p w:rsidR="00AB1F33" w:rsidRDefault="00AB1F33" w:rsidP="007D0F0B">
      <w:pPr>
        <w:rPr>
          <w:rFonts w:ascii="Tahoma" w:hAnsi="Tahoma" w:cs="Tahoma"/>
          <w:sz w:val="20"/>
          <w:szCs w:val="20"/>
          <w:lang w:val="en-US"/>
        </w:rPr>
      </w:pPr>
    </w:p>
    <w:p w:rsidR="00AB1F33" w:rsidRDefault="00AB1F33" w:rsidP="007D0F0B">
      <w:pPr>
        <w:rPr>
          <w:rFonts w:ascii="Tahoma" w:hAnsi="Tahoma" w:cs="Tahoma"/>
          <w:sz w:val="20"/>
          <w:szCs w:val="20"/>
          <w:lang w:val="en-US"/>
        </w:rPr>
      </w:pPr>
    </w:p>
    <w:p w:rsidR="00703CF6" w:rsidRPr="007D0F0B" w:rsidRDefault="00703CF6" w:rsidP="007D0F0B">
      <w:pPr>
        <w:rPr>
          <w:rFonts w:ascii="Tahoma" w:hAnsi="Tahoma" w:cs="Tahoma"/>
          <w:sz w:val="20"/>
          <w:szCs w:val="20"/>
          <w:lang w:val="en-US"/>
        </w:rPr>
      </w:pPr>
    </w:p>
    <w:sectPr w:rsidR="00703CF6" w:rsidRPr="007D0F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2F" w:rsidRDefault="0042792F" w:rsidP="003550C4">
      <w:pPr>
        <w:spacing w:after="0" w:line="240" w:lineRule="auto"/>
      </w:pPr>
      <w:r>
        <w:separator/>
      </w:r>
    </w:p>
  </w:endnote>
  <w:endnote w:type="continuationSeparator" w:id="0">
    <w:p w:rsidR="0042792F" w:rsidRDefault="0042792F" w:rsidP="0035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2F" w:rsidRDefault="0042792F" w:rsidP="003550C4">
      <w:pPr>
        <w:spacing w:after="0" w:line="240" w:lineRule="auto"/>
      </w:pPr>
      <w:r>
        <w:separator/>
      </w:r>
    </w:p>
  </w:footnote>
  <w:footnote w:type="continuationSeparator" w:id="0">
    <w:p w:rsidR="0042792F" w:rsidRDefault="0042792F" w:rsidP="003550C4">
      <w:pPr>
        <w:spacing w:after="0" w:line="240" w:lineRule="auto"/>
      </w:pPr>
      <w:r>
        <w:continuationSeparator/>
      </w:r>
    </w:p>
  </w:footnote>
  <w:footnote w:id="1">
    <w:p w:rsidR="003550C4" w:rsidRPr="00EE18F4" w:rsidRDefault="003550C4" w:rsidP="003550C4">
      <w:pPr>
        <w:pStyle w:val="a6"/>
        <w:rPr>
          <w:sz w:val="18"/>
          <w:szCs w:val="18"/>
        </w:rPr>
      </w:pPr>
      <w:r w:rsidRPr="00EE18F4">
        <w:rPr>
          <w:rStyle w:val="a8"/>
          <w:sz w:val="18"/>
          <w:szCs w:val="18"/>
        </w:rPr>
        <w:footnoteRef/>
      </w:r>
      <w:r w:rsidRPr="00EE18F4">
        <w:rPr>
          <w:sz w:val="18"/>
          <w:szCs w:val="18"/>
        </w:rPr>
        <w:t xml:space="preserve"> </w:t>
      </w:r>
      <w:r>
        <w:rPr>
          <w:sz w:val="18"/>
          <w:szCs w:val="18"/>
        </w:rPr>
        <w:t xml:space="preserve">In </w:t>
      </w:r>
      <w:r w:rsidR="00D97D9A">
        <w:rPr>
          <w:sz w:val="18"/>
          <w:szCs w:val="18"/>
        </w:rPr>
        <w:t xml:space="preserve">2013 the rank was 127 out of 175, in </w:t>
      </w:r>
      <w:r>
        <w:rPr>
          <w:sz w:val="18"/>
          <w:szCs w:val="18"/>
        </w:rPr>
        <w:t xml:space="preserve">2012 </w:t>
      </w:r>
      <w:r w:rsidR="00D97D9A">
        <w:rPr>
          <w:sz w:val="18"/>
          <w:szCs w:val="18"/>
        </w:rPr>
        <w:t>-</w:t>
      </w:r>
      <w:r>
        <w:rPr>
          <w:sz w:val="18"/>
          <w:szCs w:val="18"/>
        </w:rPr>
        <w:t xml:space="preserve"> 133 out of 174, in 2011 – 143 out of 182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C32"/>
    <w:multiLevelType w:val="hybridMultilevel"/>
    <w:tmpl w:val="95349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C1358"/>
    <w:multiLevelType w:val="hybridMultilevel"/>
    <w:tmpl w:val="85DCC7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6B529D6"/>
    <w:multiLevelType w:val="hybridMultilevel"/>
    <w:tmpl w:val="475CE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0B"/>
    <w:rsid w:val="00027D6D"/>
    <w:rsid w:val="00033BB3"/>
    <w:rsid w:val="00171DE7"/>
    <w:rsid w:val="001D7B14"/>
    <w:rsid w:val="003550C4"/>
    <w:rsid w:val="003B4FE8"/>
    <w:rsid w:val="0042792F"/>
    <w:rsid w:val="00493445"/>
    <w:rsid w:val="004B1275"/>
    <w:rsid w:val="004E137C"/>
    <w:rsid w:val="00531F3C"/>
    <w:rsid w:val="005356D1"/>
    <w:rsid w:val="005737CC"/>
    <w:rsid w:val="0058128C"/>
    <w:rsid w:val="00585F8C"/>
    <w:rsid w:val="00642667"/>
    <w:rsid w:val="00645FBF"/>
    <w:rsid w:val="006D2DFC"/>
    <w:rsid w:val="00703CF6"/>
    <w:rsid w:val="00733E7E"/>
    <w:rsid w:val="007D0F0B"/>
    <w:rsid w:val="008A5505"/>
    <w:rsid w:val="009A02E4"/>
    <w:rsid w:val="009A5ECA"/>
    <w:rsid w:val="00AB1F33"/>
    <w:rsid w:val="00AF0E94"/>
    <w:rsid w:val="00B45770"/>
    <w:rsid w:val="00C13D61"/>
    <w:rsid w:val="00C312EC"/>
    <w:rsid w:val="00C92460"/>
    <w:rsid w:val="00D10C15"/>
    <w:rsid w:val="00D36CF2"/>
    <w:rsid w:val="00D52117"/>
    <w:rsid w:val="00D97D9A"/>
    <w:rsid w:val="00E26065"/>
    <w:rsid w:val="00ED756C"/>
    <w:rsid w:val="00EF6DF5"/>
    <w:rsid w:val="00F245AD"/>
    <w:rsid w:val="00F25D1F"/>
    <w:rsid w:val="00F561AC"/>
    <w:rsid w:val="00FD7A36"/>
    <w:rsid w:val="00FE1F10"/>
    <w:rsid w:val="00FF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7E"/>
    <w:pPr>
      <w:ind w:left="720"/>
      <w:contextualSpacing/>
    </w:pPr>
  </w:style>
  <w:style w:type="paragraph" w:styleId="a4">
    <w:name w:val="Balloon Text"/>
    <w:basedOn w:val="a"/>
    <w:link w:val="a5"/>
    <w:uiPriority w:val="99"/>
    <w:semiHidden/>
    <w:unhideWhenUsed/>
    <w:rsid w:val="00733E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E7E"/>
    <w:rPr>
      <w:rFonts w:ascii="Tahoma" w:hAnsi="Tahoma" w:cs="Tahoma"/>
      <w:sz w:val="16"/>
      <w:szCs w:val="16"/>
    </w:rPr>
  </w:style>
  <w:style w:type="paragraph" w:styleId="a6">
    <w:name w:val="footnote text"/>
    <w:basedOn w:val="a"/>
    <w:link w:val="a7"/>
    <w:rsid w:val="003550C4"/>
    <w:pPr>
      <w:spacing w:after="0" w:line="240" w:lineRule="auto"/>
    </w:pPr>
    <w:rPr>
      <w:rFonts w:ascii="Verdana" w:eastAsia="Times New Roman" w:hAnsi="Verdana" w:cs="Arial"/>
      <w:sz w:val="20"/>
      <w:szCs w:val="20"/>
      <w:lang w:val="en-GB" w:eastAsia="da-DK"/>
    </w:rPr>
  </w:style>
  <w:style w:type="character" w:customStyle="1" w:styleId="a7">
    <w:name w:val="Текст сноски Знак"/>
    <w:basedOn w:val="a0"/>
    <w:link w:val="a6"/>
    <w:rsid w:val="003550C4"/>
    <w:rPr>
      <w:rFonts w:ascii="Verdana" w:eastAsia="Times New Roman" w:hAnsi="Verdana" w:cs="Arial"/>
      <w:sz w:val="20"/>
      <w:szCs w:val="20"/>
      <w:lang w:val="en-GB" w:eastAsia="da-DK"/>
    </w:rPr>
  </w:style>
  <w:style w:type="character" w:styleId="a8">
    <w:name w:val="footnote reference"/>
    <w:rsid w:val="003550C4"/>
    <w:rPr>
      <w:vertAlign w:val="superscript"/>
    </w:rPr>
  </w:style>
  <w:style w:type="character" w:styleId="a9">
    <w:name w:val="annotation reference"/>
    <w:basedOn w:val="a0"/>
    <w:uiPriority w:val="99"/>
    <w:semiHidden/>
    <w:unhideWhenUsed/>
    <w:rsid w:val="003550C4"/>
    <w:rPr>
      <w:sz w:val="16"/>
      <w:szCs w:val="16"/>
    </w:rPr>
  </w:style>
  <w:style w:type="paragraph" w:styleId="aa">
    <w:name w:val="annotation text"/>
    <w:basedOn w:val="a"/>
    <w:link w:val="ab"/>
    <w:uiPriority w:val="99"/>
    <w:semiHidden/>
    <w:unhideWhenUsed/>
    <w:rsid w:val="003550C4"/>
    <w:pPr>
      <w:spacing w:line="240" w:lineRule="auto"/>
    </w:pPr>
    <w:rPr>
      <w:sz w:val="20"/>
      <w:szCs w:val="20"/>
    </w:rPr>
  </w:style>
  <w:style w:type="character" w:customStyle="1" w:styleId="ab">
    <w:name w:val="Текст примечания Знак"/>
    <w:basedOn w:val="a0"/>
    <w:link w:val="aa"/>
    <w:uiPriority w:val="99"/>
    <w:semiHidden/>
    <w:rsid w:val="003550C4"/>
    <w:rPr>
      <w:sz w:val="20"/>
      <w:szCs w:val="20"/>
    </w:rPr>
  </w:style>
  <w:style w:type="paragraph" w:styleId="ac">
    <w:name w:val="annotation subject"/>
    <w:basedOn w:val="aa"/>
    <w:next w:val="aa"/>
    <w:link w:val="ad"/>
    <w:uiPriority w:val="99"/>
    <w:semiHidden/>
    <w:unhideWhenUsed/>
    <w:rsid w:val="003550C4"/>
    <w:rPr>
      <w:b/>
      <w:bCs/>
    </w:rPr>
  </w:style>
  <w:style w:type="character" w:customStyle="1" w:styleId="ad">
    <w:name w:val="Тема примечания Знак"/>
    <w:basedOn w:val="ab"/>
    <w:link w:val="ac"/>
    <w:uiPriority w:val="99"/>
    <w:semiHidden/>
    <w:rsid w:val="003550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7E"/>
    <w:pPr>
      <w:ind w:left="720"/>
      <w:contextualSpacing/>
    </w:pPr>
  </w:style>
  <w:style w:type="paragraph" w:styleId="a4">
    <w:name w:val="Balloon Text"/>
    <w:basedOn w:val="a"/>
    <w:link w:val="a5"/>
    <w:uiPriority w:val="99"/>
    <w:semiHidden/>
    <w:unhideWhenUsed/>
    <w:rsid w:val="00733E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E7E"/>
    <w:rPr>
      <w:rFonts w:ascii="Tahoma" w:hAnsi="Tahoma" w:cs="Tahoma"/>
      <w:sz w:val="16"/>
      <w:szCs w:val="16"/>
    </w:rPr>
  </w:style>
  <w:style w:type="paragraph" w:styleId="a6">
    <w:name w:val="footnote text"/>
    <w:basedOn w:val="a"/>
    <w:link w:val="a7"/>
    <w:rsid w:val="003550C4"/>
    <w:pPr>
      <w:spacing w:after="0" w:line="240" w:lineRule="auto"/>
    </w:pPr>
    <w:rPr>
      <w:rFonts w:ascii="Verdana" w:eastAsia="Times New Roman" w:hAnsi="Verdana" w:cs="Arial"/>
      <w:sz w:val="20"/>
      <w:szCs w:val="20"/>
      <w:lang w:val="en-GB" w:eastAsia="da-DK"/>
    </w:rPr>
  </w:style>
  <w:style w:type="character" w:customStyle="1" w:styleId="a7">
    <w:name w:val="Текст сноски Знак"/>
    <w:basedOn w:val="a0"/>
    <w:link w:val="a6"/>
    <w:rsid w:val="003550C4"/>
    <w:rPr>
      <w:rFonts w:ascii="Verdana" w:eastAsia="Times New Roman" w:hAnsi="Verdana" w:cs="Arial"/>
      <w:sz w:val="20"/>
      <w:szCs w:val="20"/>
      <w:lang w:val="en-GB" w:eastAsia="da-DK"/>
    </w:rPr>
  </w:style>
  <w:style w:type="character" w:styleId="a8">
    <w:name w:val="footnote reference"/>
    <w:rsid w:val="003550C4"/>
    <w:rPr>
      <w:vertAlign w:val="superscript"/>
    </w:rPr>
  </w:style>
  <w:style w:type="character" w:styleId="a9">
    <w:name w:val="annotation reference"/>
    <w:basedOn w:val="a0"/>
    <w:uiPriority w:val="99"/>
    <w:semiHidden/>
    <w:unhideWhenUsed/>
    <w:rsid w:val="003550C4"/>
    <w:rPr>
      <w:sz w:val="16"/>
      <w:szCs w:val="16"/>
    </w:rPr>
  </w:style>
  <w:style w:type="paragraph" w:styleId="aa">
    <w:name w:val="annotation text"/>
    <w:basedOn w:val="a"/>
    <w:link w:val="ab"/>
    <w:uiPriority w:val="99"/>
    <w:semiHidden/>
    <w:unhideWhenUsed/>
    <w:rsid w:val="003550C4"/>
    <w:pPr>
      <w:spacing w:line="240" w:lineRule="auto"/>
    </w:pPr>
    <w:rPr>
      <w:sz w:val="20"/>
      <w:szCs w:val="20"/>
    </w:rPr>
  </w:style>
  <w:style w:type="character" w:customStyle="1" w:styleId="ab">
    <w:name w:val="Текст примечания Знак"/>
    <w:basedOn w:val="a0"/>
    <w:link w:val="aa"/>
    <w:uiPriority w:val="99"/>
    <w:semiHidden/>
    <w:rsid w:val="003550C4"/>
    <w:rPr>
      <w:sz w:val="20"/>
      <w:szCs w:val="20"/>
    </w:rPr>
  </w:style>
  <w:style w:type="paragraph" w:styleId="ac">
    <w:name w:val="annotation subject"/>
    <w:basedOn w:val="aa"/>
    <w:next w:val="aa"/>
    <w:link w:val="ad"/>
    <w:uiPriority w:val="99"/>
    <w:semiHidden/>
    <w:unhideWhenUsed/>
    <w:rsid w:val="003550C4"/>
    <w:rPr>
      <w:b/>
      <w:bCs/>
    </w:rPr>
  </w:style>
  <w:style w:type="character" w:customStyle="1" w:styleId="ad">
    <w:name w:val="Тема примечания Знак"/>
    <w:basedOn w:val="ab"/>
    <w:link w:val="ac"/>
    <w:uiPriority w:val="99"/>
    <w:semiHidden/>
    <w:rsid w:val="00355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063">
      <w:bodyDiv w:val="1"/>
      <w:marLeft w:val="0"/>
      <w:marRight w:val="0"/>
      <w:marTop w:val="0"/>
      <w:marBottom w:val="0"/>
      <w:divBdr>
        <w:top w:val="none" w:sz="0" w:space="0" w:color="auto"/>
        <w:left w:val="none" w:sz="0" w:space="0" w:color="auto"/>
        <w:bottom w:val="none" w:sz="0" w:space="0" w:color="auto"/>
        <w:right w:val="none" w:sz="0" w:space="0" w:color="auto"/>
      </w:divBdr>
      <w:divsChild>
        <w:div w:id="959608217">
          <w:marLeft w:val="0"/>
          <w:marRight w:val="0"/>
          <w:marTop w:val="0"/>
          <w:marBottom w:val="0"/>
          <w:divBdr>
            <w:top w:val="none" w:sz="0" w:space="0" w:color="auto"/>
            <w:left w:val="none" w:sz="0" w:space="0" w:color="auto"/>
            <w:bottom w:val="none" w:sz="0" w:space="0" w:color="auto"/>
            <w:right w:val="none" w:sz="0" w:space="0" w:color="auto"/>
          </w:divBdr>
          <w:divsChild>
            <w:div w:id="476990517">
              <w:marLeft w:val="0"/>
              <w:marRight w:val="0"/>
              <w:marTop w:val="90"/>
              <w:marBottom w:val="90"/>
              <w:divBdr>
                <w:top w:val="none" w:sz="0" w:space="0" w:color="auto"/>
                <w:left w:val="none" w:sz="0" w:space="0" w:color="auto"/>
                <w:bottom w:val="none" w:sz="0" w:space="0" w:color="auto"/>
                <w:right w:val="none" w:sz="0" w:space="0" w:color="auto"/>
              </w:divBdr>
              <w:divsChild>
                <w:div w:id="2121104844">
                  <w:marLeft w:val="0"/>
                  <w:marRight w:val="0"/>
                  <w:marTop w:val="225"/>
                  <w:marBottom w:val="0"/>
                  <w:divBdr>
                    <w:top w:val="none" w:sz="0" w:space="0" w:color="auto"/>
                    <w:left w:val="none" w:sz="0" w:space="0" w:color="auto"/>
                    <w:bottom w:val="none" w:sz="0" w:space="0" w:color="auto"/>
                    <w:right w:val="none" w:sz="0" w:space="0" w:color="auto"/>
                  </w:divBdr>
                  <w:divsChild>
                    <w:div w:id="516694131">
                      <w:marLeft w:val="0"/>
                      <w:marRight w:val="0"/>
                      <w:marTop w:val="0"/>
                      <w:marBottom w:val="0"/>
                      <w:divBdr>
                        <w:top w:val="none" w:sz="0" w:space="0" w:color="auto"/>
                        <w:left w:val="none" w:sz="0" w:space="0" w:color="auto"/>
                        <w:bottom w:val="none" w:sz="0" w:space="0" w:color="auto"/>
                        <w:right w:val="none" w:sz="0" w:space="0" w:color="auto"/>
                      </w:divBdr>
                      <w:divsChild>
                        <w:div w:id="1366753404">
                          <w:marLeft w:val="0"/>
                          <w:marRight w:val="0"/>
                          <w:marTop w:val="0"/>
                          <w:marBottom w:val="0"/>
                          <w:divBdr>
                            <w:top w:val="none" w:sz="0" w:space="0" w:color="auto"/>
                            <w:left w:val="none" w:sz="0" w:space="0" w:color="auto"/>
                            <w:bottom w:val="none" w:sz="0" w:space="0" w:color="auto"/>
                            <w:right w:val="none" w:sz="0" w:space="0" w:color="auto"/>
                          </w:divBdr>
                          <w:divsChild>
                            <w:div w:id="914170941">
                              <w:marLeft w:val="0"/>
                              <w:marRight w:val="0"/>
                              <w:marTop w:val="0"/>
                              <w:marBottom w:val="0"/>
                              <w:divBdr>
                                <w:top w:val="none" w:sz="0" w:space="0" w:color="auto"/>
                                <w:left w:val="none" w:sz="0" w:space="0" w:color="auto"/>
                                <w:bottom w:val="none" w:sz="0" w:space="0" w:color="auto"/>
                                <w:right w:val="none" w:sz="0" w:space="0" w:color="auto"/>
                              </w:divBdr>
                              <w:divsChild>
                                <w:div w:id="2142571245">
                                  <w:marLeft w:val="0"/>
                                  <w:marRight w:val="0"/>
                                  <w:marTop w:val="0"/>
                                  <w:marBottom w:val="0"/>
                                  <w:divBdr>
                                    <w:top w:val="none" w:sz="0" w:space="0" w:color="auto"/>
                                    <w:left w:val="none" w:sz="0" w:space="0" w:color="auto"/>
                                    <w:bottom w:val="none" w:sz="0" w:space="0" w:color="auto"/>
                                    <w:right w:val="none" w:sz="0" w:space="0" w:color="auto"/>
                                  </w:divBdr>
                                  <w:divsChild>
                                    <w:div w:id="6119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5EC51DB5</Template>
  <TotalTime>0</TotalTime>
  <Pages>3</Pages>
  <Words>992</Words>
  <Characters>5661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Ochirova</dc:creator>
  <cp:lastModifiedBy>Irina Ochirova</cp:lastModifiedBy>
  <cp:revision>2</cp:revision>
  <cp:lastPrinted>2014-11-28T08:01:00Z</cp:lastPrinted>
  <dcterms:created xsi:type="dcterms:W3CDTF">2014-12-22T11:22:00Z</dcterms:created>
  <dcterms:modified xsi:type="dcterms:W3CDTF">2014-12-22T11:22:00Z</dcterms:modified>
</cp:coreProperties>
</file>