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7" w:rsidRDefault="00192A47" w:rsidP="00192A47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285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1"/>
        <w:gridCol w:w="2484"/>
      </w:tblGrid>
      <w:tr w:rsidR="00192A47" w:rsidTr="00192A47">
        <w:trPr>
          <w:trHeight w:val="691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2A47" w:rsidRDefault="00192A47">
            <w:pPr>
              <w:pStyle w:val="TextA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noProof/>
                <w:lang w:val="en-US" w:eastAsia="en-US"/>
              </w:rPr>
              <w:drawing>
                <wp:inline distT="0" distB="0" distL="0" distR="0">
                  <wp:extent cx="1400175" cy="361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A47" w:rsidRDefault="00192A4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:rsidR="00192A47" w:rsidRDefault="00192A47" w:rsidP="00B2772A">
      <w:pPr>
        <w:pStyle w:val="BodyText"/>
        <w:jc w:val="both"/>
        <w:rPr>
          <w:rFonts w:cs="Arial"/>
        </w:rPr>
      </w:pPr>
      <w:r>
        <w:rPr>
          <w:rFonts w:cs="Arial"/>
        </w:rPr>
        <w:t>Press Release</w:t>
      </w:r>
    </w:p>
    <w:p w:rsidR="00192A47" w:rsidRDefault="00192A47" w:rsidP="00B2772A">
      <w:pPr>
        <w:tabs>
          <w:tab w:val="right" w:pos="6840"/>
        </w:tabs>
        <w:suppressAutoHyphens/>
        <w:spacing w:line="276" w:lineRule="auto"/>
        <w:ind w:right="-58"/>
        <w:jc w:val="center"/>
        <w:rPr>
          <w:rFonts w:ascii="Arial" w:eastAsia="Times New Roman" w:hAnsi="Arial" w:cs="Arial"/>
          <w:b/>
          <w:szCs w:val="20"/>
          <w:lang w:eastAsia="de-DE"/>
        </w:rPr>
      </w:pPr>
      <w:r w:rsidRPr="00A261DB">
        <w:rPr>
          <w:rFonts w:ascii="Arial" w:eastAsia="Times New Roman" w:hAnsi="Arial" w:cs="Arial"/>
          <w:b/>
          <w:szCs w:val="20"/>
          <w:lang w:eastAsia="de-DE"/>
        </w:rPr>
        <w:t xml:space="preserve">Dentons </w:t>
      </w:r>
      <w:r w:rsidR="002F7247">
        <w:rPr>
          <w:rFonts w:ascii="Arial" w:eastAsia="Times New Roman" w:hAnsi="Arial" w:cs="Arial"/>
          <w:b/>
          <w:szCs w:val="20"/>
          <w:lang w:eastAsia="de-DE"/>
        </w:rPr>
        <w:t>s</w:t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 xml:space="preserve">trengthens </w:t>
      </w:r>
      <w:r w:rsidR="002F7247">
        <w:rPr>
          <w:rFonts w:ascii="Arial" w:eastAsia="Times New Roman" w:hAnsi="Arial" w:cs="Arial"/>
          <w:b/>
          <w:szCs w:val="20"/>
          <w:lang w:eastAsia="de-DE"/>
        </w:rPr>
        <w:t>m</w:t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>arket</w:t>
      </w:r>
      <w:r w:rsidR="007A74DD">
        <w:rPr>
          <w:rFonts w:ascii="Arial" w:eastAsia="Times New Roman" w:hAnsi="Arial" w:cs="Arial"/>
          <w:b/>
          <w:szCs w:val="20"/>
          <w:lang w:eastAsia="de-DE"/>
        </w:rPr>
        <w:t>-</w:t>
      </w:r>
      <w:r w:rsidR="002F7247">
        <w:rPr>
          <w:rFonts w:ascii="Arial" w:eastAsia="Times New Roman" w:hAnsi="Arial" w:cs="Arial"/>
          <w:b/>
          <w:szCs w:val="20"/>
          <w:lang w:eastAsia="de-DE"/>
        </w:rPr>
        <w:t>l</w:t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 xml:space="preserve">eading </w:t>
      </w:r>
      <w:r w:rsidR="002F7247">
        <w:rPr>
          <w:rFonts w:ascii="Arial" w:eastAsia="Times New Roman" w:hAnsi="Arial" w:cs="Arial"/>
          <w:b/>
          <w:szCs w:val="20"/>
          <w:lang w:eastAsia="de-DE"/>
        </w:rPr>
        <w:t>p</w:t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>osition in Central Asia</w:t>
      </w:r>
      <w:r w:rsidR="002F7247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A10B71">
        <w:rPr>
          <w:rFonts w:ascii="Arial" w:eastAsia="Times New Roman" w:hAnsi="Arial" w:cs="Arial"/>
          <w:b/>
          <w:szCs w:val="20"/>
          <w:lang w:eastAsia="de-DE"/>
        </w:rPr>
        <w:br/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 xml:space="preserve">with the </w:t>
      </w:r>
      <w:r w:rsidR="002F7247">
        <w:rPr>
          <w:rFonts w:ascii="Arial" w:eastAsia="Times New Roman" w:hAnsi="Arial" w:cs="Arial"/>
          <w:b/>
          <w:szCs w:val="20"/>
          <w:lang w:eastAsia="de-DE"/>
        </w:rPr>
        <w:t>e</w:t>
      </w:r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>xpansion of the T</w:t>
      </w:r>
      <w:bookmarkStart w:id="0" w:name="_GoBack"/>
      <w:bookmarkEnd w:id="0"/>
      <w:r w:rsidR="002A7272" w:rsidRPr="00A261DB">
        <w:rPr>
          <w:rFonts w:ascii="Arial" w:eastAsia="Times New Roman" w:hAnsi="Arial" w:cs="Arial"/>
          <w:b/>
          <w:szCs w:val="20"/>
          <w:lang w:eastAsia="de-DE"/>
        </w:rPr>
        <w:t>ashkent office</w:t>
      </w:r>
    </w:p>
    <w:p w:rsidR="00192A47" w:rsidRDefault="00192A47" w:rsidP="00B2772A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92A47" w:rsidRPr="00930733" w:rsidRDefault="00635C54" w:rsidP="00A923F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 </w:t>
      </w:r>
      <w:r w:rsidR="00582C90">
        <w:rPr>
          <w:rFonts w:ascii="Arial" w:hAnsi="Arial" w:cs="Arial"/>
          <w:b/>
          <w:color w:val="000000"/>
          <w:sz w:val="20"/>
          <w:szCs w:val="20"/>
        </w:rPr>
        <w:t xml:space="preserve">July </w:t>
      </w:r>
      <w:r w:rsidR="00192A47">
        <w:rPr>
          <w:rFonts w:ascii="Arial" w:hAnsi="Arial" w:cs="Arial"/>
          <w:b/>
          <w:color w:val="000000"/>
          <w:sz w:val="20"/>
          <w:szCs w:val="20"/>
        </w:rPr>
        <w:t xml:space="preserve">2017 </w:t>
      </w:r>
      <w:r w:rsidR="00192A47">
        <w:rPr>
          <w:rFonts w:ascii="Arial" w:hAnsi="Arial" w:cs="Arial"/>
          <w:color w:val="000000"/>
          <w:sz w:val="20"/>
          <w:szCs w:val="20"/>
        </w:rPr>
        <w:t xml:space="preserve">– </w:t>
      </w:r>
      <w:r w:rsidR="00192A47" w:rsidRPr="002704F1">
        <w:rPr>
          <w:rFonts w:ascii="Arial" w:hAnsi="Arial" w:cs="Arial"/>
          <w:color w:val="000000"/>
          <w:sz w:val="20"/>
          <w:szCs w:val="20"/>
        </w:rPr>
        <w:t xml:space="preserve">Dentons, the world’s largest law firm, </w:t>
      </w:r>
      <w:r w:rsidR="008E1291" w:rsidRPr="002704F1">
        <w:rPr>
          <w:rFonts w:ascii="Arial" w:hAnsi="Arial" w:cs="Arial"/>
          <w:color w:val="000000"/>
          <w:sz w:val="20"/>
          <w:szCs w:val="20"/>
        </w:rPr>
        <w:t xml:space="preserve">has </w:t>
      </w:r>
      <w:r w:rsidR="00192A47" w:rsidRPr="002704F1">
        <w:rPr>
          <w:rFonts w:ascii="Arial" w:hAnsi="Arial" w:cs="Arial"/>
          <w:color w:val="000000"/>
          <w:sz w:val="20"/>
          <w:szCs w:val="20"/>
        </w:rPr>
        <w:t xml:space="preserve">announced </w:t>
      </w:r>
      <w:r w:rsidR="00F74196">
        <w:rPr>
          <w:rFonts w:ascii="Arial" w:hAnsi="Arial" w:cs="Arial"/>
          <w:color w:val="000000"/>
          <w:sz w:val="20"/>
          <w:szCs w:val="20"/>
        </w:rPr>
        <w:t>the</w:t>
      </w:r>
      <w:r w:rsidR="002F7247" w:rsidRPr="002704F1">
        <w:rPr>
          <w:rFonts w:ascii="Arial" w:hAnsi="Arial" w:cs="Arial"/>
          <w:color w:val="000000"/>
          <w:sz w:val="20"/>
          <w:szCs w:val="20"/>
        </w:rPr>
        <w:t xml:space="preserve"> </w:t>
      </w:r>
      <w:r w:rsidR="008E1291" w:rsidRPr="002704F1">
        <w:rPr>
          <w:rFonts w:ascii="Arial" w:hAnsi="Arial" w:cs="Arial"/>
          <w:color w:val="000000"/>
          <w:sz w:val="20"/>
          <w:szCs w:val="20"/>
        </w:rPr>
        <w:t xml:space="preserve">expansion of </w:t>
      </w:r>
      <w:r w:rsidR="00E825B9" w:rsidRPr="002704F1">
        <w:rPr>
          <w:rFonts w:ascii="Arial" w:hAnsi="Arial" w:cs="Arial"/>
          <w:color w:val="000000"/>
          <w:sz w:val="20"/>
          <w:szCs w:val="20"/>
        </w:rPr>
        <w:t xml:space="preserve">its </w:t>
      </w:r>
      <w:r w:rsidR="002F7247" w:rsidRPr="002704F1">
        <w:rPr>
          <w:rFonts w:ascii="Arial" w:hAnsi="Arial" w:cs="Arial"/>
          <w:color w:val="000000"/>
          <w:sz w:val="20"/>
          <w:szCs w:val="20"/>
        </w:rPr>
        <w:t xml:space="preserve">office in Tashkent, </w:t>
      </w:r>
      <w:r w:rsidR="00E825B9" w:rsidRPr="002704F1">
        <w:rPr>
          <w:rFonts w:ascii="Arial" w:hAnsi="Arial" w:cs="Arial"/>
          <w:color w:val="000000"/>
          <w:sz w:val="20"/>
          <w:szCs w:val="20"/>
        </w:rPr>
        <w:t xml:space="preserve">Uzbekistan </w:t>
      </w:r>
      <w:r w:rsidR="00B830F4">
        <w:rPr>
          <w:rFonts w:ascii="Arial" w:hAnsi="Arial" w:cs="Arial"/>
          <w:color w:val="000000"/>
          <w:sz w:val="20"/>
          <w:szCs w:val="20"/>
        </w:rPr>
        <w:t>through a combinati</w:t>
      </w:r>
      <w:r w:rsidR="00664210">
        <w:rPr>
          <w:rFonts w:ascii="Arial" w:hAnsi="Arial" w:cs="Arial"/>
          <w:color w:val="000000"/>
          <w:sz w:val="20"/>
          <w:szCs w:val="20"/>
        </w:rPr>
        <w:t xml:space="preserve">on with highly ranked Uzbek </w:t>
      </w:r>
      <w:r w:rsidR="00B830F4">
        <w:rPr>
          <w:rFonts w:ascii="Arial" w:hAnsi="Arial" w:cs="Arial"/>
          <w:color w:val="000000"/>
          <w:sz w:val="20"/>
          <w:szCs w:val="20"/>
        </w:rPr>
        <w:t xml:space="preserve">firm </w:t>
      </w:r>
      <w:proofErr w:type="spellStart"/>
      <w:r w:rsidR="00B830F4">
        <w:rPr>
          <w:rFonts w:ascii="Arial" w:hAnsi="Arial" w:cs="Arial"/>
          <w:color w:val="000000"/>
          <w:sz w:val="20"/>
          <w:szCs w:val="20"/>
        </w:rPr>
        <w:t>Avent</w:t>
      </w:r>
      <w:proofErr w:type="spellEnd"/>
      <w:r w:rsidR="00B830F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30F4">
        <w:rPr>
          <w:rFonts w:ascii="Arial" w:hAnsi="Arial" w:cs="Arial"/>
          <w:color w:val="000000"/>
          <w:sz w:val="20"/>
          <w:szCs w:val="20"/>
        </w:rPr>
        <w:t>Advokat</w:t>
      </w:r>
      <w:proofErr w:type="spellEnd"/>
      <w:r w:rsidR="00B830F4">
        <w:rPr>
          <w:rFonts w:ascii="Arial" w:hAnsi="Arial" w:cs="Arial"/>
          <w:color w:val="000000"/>
          <w:sz w:val="20"/>
          <w:szCs w:val="20"/>
        </w:rPr>
        <w:t xml:space="preserve">. 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>Eldor Mannopov</w:t>
      </w:r>
      <w:r w:rsidR="00713085">
        <w:rPr>
          <w:rFonts w:ascii="Arial" w:hAnsi="Arial" w:cs="Arial"/>
          <w:color w:val="000000"/>
          <w:sz w:val="20"/>
          <w:szCs w:val="20"/>
        </w:rPr>
        <w:t>,</w:t>
      </w:r>
      <w:r w:rsidR="00B2772A">
        <w:rPr>
          <w:rFonts w:ascii="Arial" w:hAnsi="Arial" w:cs="Arial"/>
          <w:color w:val="000000"/>
          <w:sz w:val="20"/>
          <w:szCs w:val="20"/>
        </w:rPr>
        <w:t xml:space="preserve"> 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>found</w:t>
      </w:r>
      <w:r w:rsidR="00713085">
        <w:rPr>
          <w:rFonts w:ascii="Arial" w:hAnsi="Arial" w:cs="Arial"/>
          <w:color w:val="000000"/>
          <w:sz w:val="20"/>
          <w:szCs w:val="20"/>
        </w:rPr>
        <w:t>er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 xml:space="preserve"> and managing partner of </w:t>
      </w:r>
      <w:proofErr w:type="spellStart"/>
      <w:r w:rsidR="00713085" w:rsidRPr="00061248">
        <w:rPr>
          <w:rFonts w:ascii="Arial" w:hAnsi="Arial" w:cs="Arial"/>
          <w:color w:val="000000"/>
          <w:sz w:val="20"/>
          <w:szCs w:val="20"/>
        </w:rPr>
        <w:t>Avent</w:t>
      </w:r>
      <w:proofErr w:type="spellEnd"/>
      <w:r w:rsidR="00713085" w:rsidRPr="0006124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3085" w:rsidRPr="00061248">
        <w:rPr>
          <w:rFonts w:ascii="Arial" w:hAnsi="Arial" w:cs="Arial"/>
          <w:color w:val="000000"/>
          <w:sz w:val="20"/>
          <w:szCs w:val="20"/>
        </w:rPr>
        <w:t>Advokat</w:t>
      </w:r>
      <w:proofErr w:type="spellEnd"/>
      <w:r w:rsidR="00713085">
        <w:rPr>
          <w:rFonts w:ascii="Arial" w:hAnsi="Arial" w:cs="Arial"/>
          <w:color w:val="000000"/>
          <w:sz w:val="20"/>
          <w:szCs w:val="20"/>
        </w:rPr>
        <w:t xml:space="preserve">, </w:t>
      </w:r>
      <w:r w:rsidR="00294C6C">
        <w:rPr>
          <w:rFonts w:ascii="Arial" w:hAnsi="Arial" w:cs="Arial"/>
          <w:color w:val="000000"/>
          <w:sz w:val="20"/>
          <w:szCs w:val="20"/>
        </w:rPr>
        <w:t xml:space="preserve">has </w:t>
      </w:r>
      <w:r w:rsidR="00713085">
        <w:rPr>
          <w:rFonts w:ascii="Arial" w:hAnsi="Arial" w:cs="Arial"/>
          <w:color w:val="000000"/>
          <w:sz w:val="20"/>
          <w:szCs w:val="20"/>
        </w:rPr>
        <w:t>join</w:t>
      </w:r>
      <w:r w:rsidR="00664210">
        <w:rPr>
          <w:rFonts w:ascii="Arial" w:hAnsi="Arial" w:cs="Arial"/>
          <w:color w:val="000000"/>
          <w:sz w:val="20"/>
          <w:szCs w:val="20"/>
        </w:rPr>
        <w:t>ed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 xml:space="preserve"> </w:t>
      </w:r>
      <w:r w:rsidR="00E60289">
        <w:rPr>
          <w:rFonts w:ascii="Arial" w:hAnsi="Arial" w:cs="Arial"/>
          <w:color w:val="000000"/>
          <w:sz w:val="20"/>
          <w:szCs w:val="20"/>
        </w:rPr>
        <w:t xml:space="preserve">the Firm 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 xml:space="preserve">along with </w:t>
      </w:r>
      <w:r w:rsidR="00713085">
        <w:rPr>
          <w:rFonts w:ascii="Arial" w:hAnsi="Arial" w:cs="Arial"/>
          <w:color w:val="000000"/>
          <w:sz w:val="20"/>
          <w:szCs w:val="20"/>
        </w:rPr>
        <w:t>a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 xml:space="preserve"> </w:t>
      </w:r>
      <w:r w:rsidR="00713085">
        <w:rPr>
          <w:rFonts w:ascii="Arial" w:hAnsi="Arial" w:cs="Arial"/>
          <w:color w:val="000000"/>
          <w:sz w:val="20"/>
          <w:szCs w:val="20"/>
        </w:rPr>
        <w:t>team of nine lawyers</w:t>
      </w:r>
      <w:r w:rsidR="00713085" w:rsidRPr="00061248">
        <w:rPr>
          <w:rFonts w:ascii="Arial" w:hAnsi="Arial" w:cs="Arial"/>
          <w:color w:val="000000"/>
          <w:sz w:val="20"/>
          <w:szCs w:val="20"/>
        </w:rPr>
        <w:t>.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 </w:t>
      </w:r>
      <w:r w:rsidR="003E49E9">
        <w:rPr>
          <w:rFonts w:ascii="Arial" w:hAnsi="Arial" w:cs="Arial"/>
          <w:color w:val="000000"/>
          <w:sz w:val="20"/>
          <w:szCs w:val="20"/>
        </w:rPr>
        <w:t xml:space="preserve">The move, which comes 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shortly after </w:t>
      </w:r>
      <w:r w:rsidR="00713085" w:rsidRPr="002704F1">
        <w:rPr>
          <w:rFonts w:ascii="Arial" w:hAnsi="Arial" w:cs="Arial"/>
          <w:color w:val="000000"/>
          <w:sz w:val="20"/>
          <w:szCs w:val="20"/>
        </w:rPr>
        <w:t>Dentons</w:t>
      </w:r>
      <w:r w:rsidR="00713085">
        <w:rPr>
          <w:rFonts w:ascii="Arial" w:hAnsi="Arial" w:cs="Arial"/>
          <w:color w:val="000000"/>
          <w:sz w:val="20"/>
          <w:szCs w:val="20"/>
        </w:rPr>
        <w:t>’ entry into Georgia,</w:t>
      </w:r>
      <w:r w:rsidR="002704F1" w:rsidRPr="002704F1">
        <w:rPr>
          <w:rFonts w:ascii="Arial" w:hAnsi="Arial" w:cs="Arial"/>
          <w:color w:val="000000"/>
          <w:sz w:val="20"/>
          <w:szCs w:val="20"/>
        </w:rPr>
        <w:t xml:space="preserve"> further strengthen</w:t>
      </w:r>
      <w:r w:rsidR="004C5B46">
        <w:rPr>
          <w:rFonts w:ascii="Arial" w:hAnsi="Arial" w:cs="Arial"/>
          <w:color w:val="000000"/>
          <w:sz w:val="20"/>
          <w:szCs w:val="20"/>
        </w:rPr>
        <w:t>s</w:t>
      </w:r>
      <w:r w:rsidR="002704F1" w:rsidRPr="002704F1">
        <w:rPr>
          <w:rFonts w:ascii="Arial" w:hAnsi="Arial" w:cs="Arial"/>
          <w:color w:val="000000"/>
          <w:sz w:val="20"/>
          <w:szCs w:val="20"/>
        </w:rPr>
        <w:t xml:space="preserve"> </w:t>
      </w:r>
      <w:r w:rsidR="00B2772A">
        <w:rPr>
          <w:rFonts w:ascii="Arial" w:hAnsi="Arial" w:cs="Arial"/>
          <w:color w:val="000000"/>
          <w:sz w:val="20"/>
          <w:szCs w:val="20"/>
        </w:rPr>
        <w:t>the Firm’s</w:t>
      </w:r>
      <w:r w:rsidR="002704F1" w:rsidRPr="002704F1">
        <w:rPr>
          <w:rFonts w:ascii="Arial" w:hAnsi="Arial" w:cs="Arial"/>
          <w:color w:val="000000"/>
          <w:sz w:val="20"/>
          <w:szCs w:val="20"/>
        </w:rPr>
        <w:t xml:space="preserve"> </w:t>
      </w:r>
      <w:r w:rsidR="00CD5732" w:rsidRPr="002704F1">
        <w:rPr>
          <w:rFonts w:ascii="Arial" w:hAnsi="Arial" w:cs="Arial"/>
          <w:color w:val="000000"/>
          <w:sz w:val="20"/>
          <w:szCs w:val="20"/>
        </w:rPr>
        <w:t xml:space="preserve">market leadership in </w:t>
      </w:r>
      <w:r w:rsidR="003E49E9">
        <w:rPr>
          <w:rFonts w:ascii="Arial" w:hAnsi="Arial" w:cs="Arial"/>
          <w:color w:val="000000"/>
          <w:sz w:val="20"/>
          <w:szCs w:val="20"/>
        </w:rPr>
        <w:t xml:space="preserve">the Commonwealth of Independent States (CIS) and </w:t>
      </w:r>
      <w:r w:rsidR="00CD5732" w:rsidRPr="002704F1">
        <w:rPr>
          <w:rFonts w:ascii="Arial" w:hAnsi="Arial" w:cs="Arial"/>
          <w:color w:val="000000"/>
          <w:sz w:val="20"/>
          <w:szCs w:val="20"/>
        </w:rPr>
        <w:t>Cent</w:t>
      </w:r>
      <w:r w:rsidR="002704F1" w:rsidRPr="002704F1">
        <w:rPr>
          <w:rFonts w:ascii="Arial" w:hAnsi="Arial" w:cs="Arial"/>
          <w:color w:val="000000"/>
          <w:sz w:val="20"/>
          <w:szCs w:val="20"/>
        </w:rPr>
        <w:t>ral Asia.</w:t>
      </w:r>
    </w:p>
    <w:p w:rsidR="003E49E9" w:rsidRDefault="003E49E9" w:rsidP="00A923F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3085" w:rsidRDefault="00713085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6615">
        <w:rPr>
          <w:rFonts w:ascii="Arial" w:hAnsi="Arial" w:cs="Arial"/>
          <w:b/>
          <w:color w:val="000000"/>
          <w:sz w:val="20"/>
          <w:szCs w:val="20"/>
        </w:rPr>
        <w:t>Aigoul Kenjebayeva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60127E">
        <w:rPr>
          <w:rFonts w:ascii="Arial" w:hAnsi="Arial" w:cs="Arial"/>
          <w:color w:val="000000"/>
          <w:sz w:val="20"/>
          <w:szCs w:val="20"/>
        </w:rPr>
        <w:t>Central Asia Regional Managing Partner</w:t>
      </w:r>
      <w:r w:rsidR="00667E4E">
        <w:rPr>
          <w:rFonts w:ascii="Arial" w:hAnsi="Arial" w:cs="Arial"/>
          <w:color w:val="000000"/>
          <w:sz w:val="20"/>
          <w:szCs w:val="20"/>
        </w:rPr>
        <w:t xml:space="preserve">, </w:t>
      </w:r>
      <w:r w:rsidR="003A29B9">
        <w:rPr>
          <w:rFonts w:ascii="Arial" w:hAnsi="Arial" w:cs="Arial"/>
          <w:color w:val="000000"/>
          <w:sz w:val="20"/>
          <w:szCs w:val="20"/>
        </w:rPr>
        <w:t>commented,</w:t>
      </w:r>
      <w:r w:rsidRPr="0060127E">
        <w:rPr>
          <w:rFonts w:ascii="Arial" w:hAnsi="Arial" w:cs="Arial"/>
          <w:color w:val="000000"/>
          <w:sz w:val="20"/>
          <w:szCs w:val="20"/>
        </w:rPr>
        <w:t xml:space="preserve"> </w:t>
      </w:r>
      <w:r w:rsidR="004D428D">
        <w:rPr>
          <w:rFonts w:ascii="Arial" w:hAnsi="Arial" w:cs="Arial"/>
          <w:color w:val="000000"/>
          <w:sz w:val="20"/>
          <w:szCs w:val="20"/>
        </w:rPr>
        <w:t>“</w:t>
      </w:r>
      <w:r w:rsidR="00667E4E">
        <w:rPr>
          <w:rFonts w:ascii="Arial" w:hAnsi="Arial" w:cs="Arial"/>
          <w:color w:val="000000"/>
          <w:sz w:val="20"/>
          <w:szCs w:val="20"/>
        </w:rPr>
        <w:t xml:space="preserve">Dentons’ Tashkent </w:t>
      </w:r>
      <w:r w:rsidR="00664210">
        <w:rPr>
          <w:rFonts w:ascii="Arial" w:hAnsi="Arial" w:cs="Arial"/>
          <w:color w:val="000000"/>
          <w:sz w:val="20"/>
          <w:szCs w:val="20"/>
        </w:rPr>
        <w:t xml:space="preserve">office has been operating 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successfully </w:t>
      </w:r>
      <w:r w:rsidR="00664210">
        <w:rPr>
          <w:rFonts w:ascii="Arial" w:hAnsi="Arial" w:cs="Arial"/>
          <w:color w:val="000000"/>
          <w:sz w:val="20"/>
          <w:szCs w:val="20"/>
        </w:rPr>
        <w:t>on the Uzbekistan market for a</w:t>
      </w:r>
      <w:r w:rsidR="003A29B9">
        <w:rPr>
          <w:rFonts w:ascii="Arial" w:hAnsi="Arial" w:cs="Arial"/>
          <w:color w:val="000000"/>
          <w:sz w:val="20"/>
          <w:szCs w:val="20"/>
        </w:rPr>
        <w:t>lmost</w:t>
      </w:r>
      <w:r w:rsidR="00664210">
        <w:rPr>
          <w:rFonts w:ascii="Arial" w:hAnsi="Arial" w:cs="Arial"/>
          <w:color w:val="000000"/>
          <w:sz w:val="20"/>
          <w:szCs w:val="20"/>
        </w:rPr>
        <w:t xml:space="preserve"> 20 years</w:t>
      </w:r>
      <w:r w:rsidR="003A29B9">
        <w:rPr>
          <w:rFonts w:ascii="Arial" w:hAnsi="Arial" w:cs="Arial"/>
          <w:color w:val="000000"/>
          <w:sz w:val="20"/>
          <w:szCs w:val="20"/>
        </w:rPr>
        <w:t>,</w:t>
      </w:r>
      <w:r w:rsidR="00664210">
        <w:rPr>
          <w:rFonts w:ascii="Arial" w:hAnsi="Arial" w:cs="Arial"/>
          <w:color w:val="000000"/>
          <w:sz w:val="20"/>
          <w:szCs w:val="20"/>
        </w:rPr>
        <w:t xml:space="preserve"> largely thanks to 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64210">
        <w:rPr>
          <w:rFonts w:ascii="Arial" w:hAnsi="Arial" w:cs="Arial"/>
          <w:color w:val="000000"/>
          <w:sz w:val="20"/>
          <w:szCs w:val="20"/>
        </w:rPr>
        <w:t xml:space="preserve">professionalism of Counsel Mouborak Kambarova. By joining forces with Avent Advokat, this </w:t>
      </w:r>
      <w:r w:rsidR="00667E4E">
        <w:rPr>
          <w:rFonts w:ascii="Arial" w:hAnsi="Arial" w:cs="Arial"/>
          <w:color w:val="000000"/>
          <w:sz w:val="20"/>
          <w:szCs w:val="20"/>
        </w:rPr>
        <w:t>office</w:t>
      </w:r>
      <w:r>
        <w:rPr>
          <w:rFonts w:ascii="Arial" w:hAnsi="Arial" w:cs="Arial"/>
          <w:color w:val="000000"/>
          <w:sz w:val="20"/>
          <w:szCs w:val="20"/>
        </w:rPr>
        <w:t xml:space="preserve"> will become one of the top </w:t>
      </w:r>
      <w:r w:rsidR="00667E4E">
        <w:rPr>
          <w:rFonts w:ascii="Arial" w:hAnsi="Arial" w:cs="Arial"/>
          <w:color w:val="000000"/>
          <w:sz w:val="20"/>
          <w:szCs w:val="20"/>
        </w:rPr>
        <w:t xml:space="preserve">legal practices </w:t>
      </w:r>
      <w:r w:rsidR="004F112A">
        <w:rPr>
          <w:rFonts w:ascii="Arial" w:hAnsi="Arial" w:cs="Arial"/>
          <w:color w:val="000000"/>
          <w:sz w:val="20"/>
          <w:szCs w:val="20"/>
        </w:rPr>
        <w:t>and the undisputed leader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4210">
        <w:rPr>
          <w:rFonts w:ascii="Arial" w:hAnsi="Arial" w:cs="Arial"/>
          <w:color w:val="000000"/>
          <w:sz w:val="20"/>
          <w:szCs w:val="20"/>
        </w:rPr>
        <w:t>Uzbekistan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  This will allow us to support our clients’ growing needs across the region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 better</w:t>
      </w:r>
      <w:r w:rsidR="006F7D9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713085" w:rsidRDefault="00713085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B58B9" w:rsidRPr="00FD7E00" w:rsidRDefault="002B58B9" w:rsidP="00A923F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6FBB">
        <w:rPr>
          <w:rFonts w:ascii="Arial" w:hAnsi="Arial" w:cs="Arial"/>
          <w:color w:val="000000"/>
          <w:sz w:val="20"/>
          <w:szCs w:val="20"/>
        </w:rPr>
        <w:t>“</w:t>
      </w:r>
      <w:r w:rsidR="00B830F4">
        <w:rPr>
          <w:rFonts w:ascii="Arial" w:hAnsi="Arial" w:cs="Arial"/>
          <w:color w:val="000000"/>
          <w:sz w:val="20"/>
          <w:szCs w:val="20"/>
        </w:rPr>
        <w:t>T</w:t>
      </w:r>
      <w:r w:rsidR="00A91C08">
        <w:rPr>
          <w:rFonts w:ascii="Arial" w:hAnsi="Arial" w:cs="Arial"/>
          <w:color w:val="000000"/>
          <w:sz w:val="20"/>
          <w:szCs w:val="20"/>
        </w:rPr>
        <w:t xml:space="preserve">he </w:t>
      </w:r>
      <w:r w:rsidR="00B830F4">
        <w:rPr>
          <w:rFonts w:ascii="Arial" w:hAnsi="Arial" w:cs="Arial"/>
          <w:color w:val="000000"/>
          <w:sz w:val="20"/>
          <w:szCs w:val="20"/>
        </w:rPr>
        <w:t>recently elected</w:t>
      </w:r>
      <w:r w:rsidR="004E4AEE" w:rsidRPr="000E6FBB">
        <w:rPr>
          <w:rFonts w:ascii="Arial" w:hAnsi="Arial" w:cs="Arial"/>
          <w:color w:val="000000"/>
          <w:sz w:val="20"/>
          <w:szCs w:val="20"/>
        </w:rPr>
        <w:t xml:space="preserve"> Uzbek </w:t>
      </w:r>
      <w:r w:rsidR="004D22E6">
        <w:rPr>
          <w:rFonts w:ascii="Arial" w:hAnsi="Arial" w:cs="Arial"/>
          <w:color w:val="000000"/>
          <w:sz w:val="20"/>
          <w:szCs w:val="20"/>
        </w:rPr>
        <w:t>leaders</w:t>
      </w:r>
      <w:r w:rsidR="004D22E6" w:rsidRPr="00B830F4">
        <w:rPr>
          <w:rFonts w:ascii="Arial" w:hAnsi="Arial" w:cs="Arial"/>
          <w:color w:val="000000"/>
          <w:sz w:val="20"/>
          <w:szCs w:val="20"/>
        </w:rPr>
        <w:t xml:space="preserve"> </w:t>
      </w:r>
      <w:r w:rsidR="00B830F4">
        <w:rPr>
          <w:rFonts w:ascii="Arial" w:hAnsi="Arial" w:cs="Arial"/>
          <w:color w:val="000000"/>
          <w:sz w:val="20"/>
          <w:szCs w:val="20"/>
        </w:rPr>
        <w:t>ha</w:t>
      </w:r>
      <w:r w:rsidR="006A63CA">
        <w:rPr>
          <w:rFonts w:ascii="Arial" w:hAnsi="Arial" w:cs="Arial"/>
          <w:color w:val="000000"/>
          <w:sz w:val="20"/>
          <w:szCs w:val="20"/>
        </w:rPr>
        <w:t xml:space="preserve">ve </w:t>
      </w:r>
      <w:r w:rsidR="00B830F4">
        <w:rPr>
          <w:rFonts w:ascii="Arial" w:hAnsi="Arial" w:cs="Arial"/>
          <w:color w:val="000000"/>
          <w:sz w:val="20"/>
          <w:szCs w:val="20"/>
        </w:rPr>
        <w:t>implemented a</w:t>
      </w:r>
      <w:r w:rsidR="00B830F4" w:rsidRPr="000E6FBB">
        <w:rPr>
          <w:rFonts w:ascii="Arial" w:hAnsi="Arial" w:cs="Arial"/>
          <w:color w:val="000000"/>
          <w:sz w:val="20"/>
          <w:szCs w:val="20"/>
        </w:rPr>
        <w:t xml:space="preserve"> wide and ambitious </w:t>
      </w:r>
      <w:r w:rsidR="00B830F4">
        <w:rPr>
          <w:rFonts w:ascii="Arial" w:hAnsi="Arial" w:cs="Arial"/>
          <w:color w:val="000000"/>
          <w:sz w:val="20"/>
          <w:szCs w:val="20"/>
        </w:rPr>
        <w:t xml:space="preserve">program </w:t>
      </w:r>
      <w:r w:rsidR="004D428D">
        <w:rPr>
          <w:rFonts w:ascii="Arial" w:hAnsi="Arial" w:cs="Arial"/>
          <w:color w:val="000000"/>
          <w:sz w:val="20"/>
          <w:szCs w:val="20"/>
        </w:rPr>
        <w:t xml:space="preserve">to eradicate corruption and </w:t>
      </w:r>
      <w:r w:rsidR="00A91C08">
        <w:rPr>
          <w:rFonts w:ascii="Arial" w:hAnsi="Arial" w:cs="Arial"/>
          <w:color w:val="000000"/>
          <w:sz w:val="20"/>
          <w:szCs w:val="20"/>
        </w:rPr>
        <w:t>creat</w:t>
      </w:r>
      <w:r w:rsidR="00B830F4">
        <w:rPr>
          <w:rFonts w:ascii="Arial" w:hAnsi="Arial" w:cs="Arial"/>
          <w:color w:val="000000"/>
          <w:sz w:val="20"/>
          <w:szCs w:val="20"/>
        </w:rPr>
        <w:t>e</w:t>
      </w:r>
      <w:r w:rsidR="00A91C08">
        <w:rPr>
          <w:rFonts w:ascii="Arial" w:hAnsi="Arial" w:cs="Arial"/>
          <w:color w:val="000000"/>
          <w:sz w:val="20"/>
          <w:szCs w:val="20"/>
        </w:rPr>
        <w:t xml:space="preserve"> a 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more </w:t>
      </w:r>
      <w:r w:rsidR="00A91C08">
        <w:rPr>
          <w:rFonts w:ascii="Arial" w:hAnsi="Arial" w:cs="Arial"/>
          <w:color w:val="000000"/>
          <w:sz w:val="20"/>
          <w:szCs w:val="20"/>
        </w:rPr>
        <w:t>favorable environment for businesses and investors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.  </w:t>
      </w:r>
      <w:r w:rsidR="00C3560C">
        <w:rPr>
          <w:rFonts w:ascii="Arial" w:hAnsi="Arial" w:cs="Arial"/>
          <w:color w:val="000000"/>
          <w:sz w:val="20"/>
          <w:szCs w:val="20"/>
        </w:rPr>
        <w:t xml:space="preserve">These reforms </w:t>
      </w:r>
      <w:r w:rsidR="00862A9C">
        <w:rPr>
          <w:rFonts w:ascii="Arial" w:hAnsi="Arial" w:cs="Arial"/>
          <w:color w:val="000000"/>
          <w:sz w:val="20"/>
          <w:szCs w:val="20"/>
        </w:rPr>
        <w:t>are giving</w:t>
      </w:r>
      <w:r w:rsidR="00C3560C">
        <w:rPr>
          <w:rFonts w:ascii="Arial" w:hAnsi="Arial" w:cs="Arial"/>
          <w:color w:val="000000"/>
          <w:sz w:val="20"/>
          <w:szCs w:val="20"/>
        </w:rPr>
        <w:t xml:space="preserve"> impetus to foreign investment, and </w:t>
      </w:r>
      <w:r w:rsidR="00713085">
        <w:rPr>
          <w:rFonts w:ascii="Arial" w:hAnsi="Arial" w:cs="Arial"/>
          <w:color w:val="000000"/>
          <w:sz w:val="20"/>
          <w:szCs w:val="20"/>
        </w:rPr>
        <w:t>a number of our multinational clients are</w:t>
      </w:r>
      <w:r w:rsidR="00481A9E">
        <w:rPr>
          <w:rFonts w:ascii="Arial" w:hAnsi="Arial" w:cs="Arial"/>
          <w:color w:val="000000"/>
          <w:sz w:val="20"/>
          <w:szCs w:val="20"/>
        </w:rPr>
        <w:t xml:space="preserve"> now</w:t>
      </w:r>
      <w:r w:rsidR="00713085">
        <w:rPr>
          <w:rFonts w:ascii="Arial" w:hAnsi="Arial" w:cs="Arial"/>
          <w:color w:val="000000"/>
          <w:sz w:val="20"/>
          <w:szCs w:val="20"/>
        </w:rPr>
        <w:t xml:space="preserve"> seeking quality legal advice in that emerging market</w:t>
      </w:r>
      <w:r w:rsidR="00554F86">
        <w:rPr>
          <w:rFonts w:ascii="Arial" w:hAnsi="Arial" w:cs="Arial"/>
          <w:color w:val="000000"/>
          <w:sz w:val="20"/>
          <w:szCs w:val="20"/>
        </w:rPr>
        <w:t>,</w:t>
      </w:r>
      <w:r w:rsidR="00543E92" w:rsidRPr="000E6FBB">
        <w:rPr>
          <w:rFonts w:ascii="Arial" w:hAnsi="Arial" w:cs="Arial"/>
          <w:color w:val="000000"/>
          <w:sz w:val="20"/>
          <w:szCs w:val="20"/>
        </w:rPr>
        <w:t xml:space="preserve">” said </w:t>
      </w:r>
      <w:r w:rsidRPr="004D428D">
        <w:rPr>
          <w:rFonts w:ascii="Arial" w:hAnsi="Arial" w:cs="Arial"/>
          <w:b/>
          <w:color w:val="000000"/>
          <w:sz w:val="20"/>
          <w:szCs w:val="20"/>
        </w:rPr>
        <w:t>Tomasz Dąbrowski</w:t>
      </w:r>
      <w:r w:rsidR="00DE06C6" w:rsidRPr="00930733">
        <w:rPr>
          <w:rFonts w:ascii="Arial" w:hAnsi="Arial" w:cs="Arial"/>
          <w:color w:val="000000"/>
          <w:sz w:val="20"/>
          <w:szCs w:val="20"/>
        </w:rPr>
        <w:t xml:space="preserve">, </w:t>
      </w:r>
      <w:r w:rsidR="00543E92" w:rsidRPr="00DE06C6">
        <w:rPr>
          <w:rFonts w:ascii="Arial" w:hAnsi="Arial" w:cs="Arial"/>
          <w:color w:val="000000"/>
          <w:sz w:val="20"/>
          <w:szCs w:val="20"/>
        </w:rPr>
        <w:t>Chief Executive Officer of Dentons Europe.</w:t>
      </w:r>
      <w:r w:rsidR="00543E92" w:rsidRPr="009307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1C08" w:rsidRDefault="00A91C08" w:rsidP="00A923F9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7D48" w:rsidRPr="00436F71" w:rsidRDefault="00E37BA0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1C67">
        <w:rPr>
          <w:rFonts w:ascii="Arial" w:hAnsi="Arial" w:cs="Arial"/>
          <w:b/>
          <w:color w:val="000000"/>
          <w:sz w:val="20"/>
          <w:szCs w:val="20"/>
        </w:rPr>
        <w:t>Eldor Mannopov</w:t>
      </w:r>
      <w:r w:rsidR="00755A07" w:rsidRPr="006012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127E">
        <w:rPr>
          <w:rFonts w:ascii="Arial" w:hAnsi="Arial" w:cs="Arial"/>
          <w:color w:val="000000"/>
          <w:sz w:val="20"/>
          <w:szCs w:val="20"/>
        </w:rPr>
        <w:t>has been appointed Uzbekistan Managing Partner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A highly ranked lawyer in business law, he focuses on </w:t>
      </w:r>
      <w:r w:rsidR="00342196" w:rsidRPr="00436F71">
        <w:rPr>
          <w:rFonts w:ascii="Arial" w:hAnsi="Arial" w:cs="Arial"/>
          <w:color w:val="000000"/>
          <w:sz w:val="20"/>
          <w:szCs w:val="20"/>
        </w:rPr>
        <w:t>i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 xml:space="preserve">nternational </w:t>
      </w:r>
      <w:r w:rsidR="00342196" w:rsidRPr="00436F71">
        <w:rPr>
          <w:rFonts w:ascii="Arial" w:hAnsi="Arial" w:cs="Arial"/>
          <w:color w:val="000000"/>
          <w:sz w:val="20"/>
          <w:szCs w:val="20"/>
        </w:rPr>
        <w:t>trade, a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 xml:space="preserve">rbitration, </w:t>
      </w:r>
      <w:r w:rsidR="00436F71" w:rsidRPr="00436F71">
        <w:rPr>
          <w:rFonts w:ascii="Arial" w:hAnsi="Arial" w:cs="Arial"/>
          <w:color w:val="000000"/>
          <w:sz w:val="20"/>
          <w:szCs w:val="20"/>
        </w:rPr>
        <w:t>M&amp;A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 xml:space="preserve">, </w:t>
      </w:r>
      <w:r w:rsidR="00436F71" w:rsidRPr="00436F71">
        <w:rPr>
          <w:rFonts w:ascii="Arial" w:hAnsi="Arial" w:cs="Arial"/>
          <w:color w:val="000000"/>
          <w:sz w:val="20"/>
          <w:szCs w:val="20"/>
        </w:rPr>
        <w:t>t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 xml:space="preserve">ax, </w:t>
      </w:r>
      <w:r w:rsidR="00436F71" w:rsidRPr="00436F71">
        <w:rPr>
          <w:rFonts w:ascii="Arial" w:hAnsi="Arial" w:cs="Arial"/>
          <w:color w:val="000000"/>
          <w:sz w:val="20"/>
          <w:szCs w:val="20"/>
        </w:rPr>
        <w:t>litigation and c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>ompliance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 and</w:t>
      </w:r>
      <w:r w:rsidR="006F7D93" w:rsidRPr="00436F71">
        <w:rPr>
          <w:rFonts w:ascii="Arial" w:hAnsi="Arial" w:cs="Arial"/>
          <w:color w:val="000000"/>
          <w:sz w:val="20"/>
          <w:szCs w:val="20"/>
        </w:rPr>
        <w:t xml:space="preserve"> is especially respected as a market-lead</w:t>
      </w:r>
      <w:r w:rsidR="006F7D93">
        <w:rPr>
          <w:rFonts w:ascii="Arial" w:hAnsi="Arial" w:cs="Arial"/>
          <w:color w:val="000000"/>
          <w:sz w:val="20"/>
          <w:szCs w:val="20"/>
        </w:rPr>
        <w:t>er</w:t>
      </w:r>
      <w:r w:rsidR="006F7D93" w:rsidRPr="00436F71">
        <w:rPr>
          <w:rFonts w:ascii="Arial" w:hAnsi="Arial" w:cs="Arial"/>
          <w:color w:val="000000"/>
          <w:sz w:val="20"/>
          <w:szCs w:val="20"/>
        </w:rPr>
        <w:t xml:space="preserve"> </w:t>
      </w:r>
      <w:r w:rsidR="004D22E6">
        <w:rPr>
          <w:rFonts w:ascii="Arial" w:hAnsi="Arial" w:cs="Arial"/>
          <w:color w:val="000000"/>
          <w:sz w:val="20"/>
          <w:szCs w:val="20"/>
        </w:rPr>
        <w:t xml:space="preserve">lawyer 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specializing </w:t>
      </w:r>
      <w:r w:rsidR="006F7D93" w:rsidRPr="00436F71">
        <w:rPr>
          <w:rFonts w:ascii="Arial" w:hAnsi="Arial" w:cs="Arial"/>
          <w:color w:val="000000"/>
          <w:sz w:val="20"/>
          <w:szCs w:val="20"/>
        </w:rPr>
        <w:t xml:space="preserve">in construction matters. 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 He is also w</w:t>
      </w:r>
      <w:r w:rsidR="002F7D48" w:rsidRPr="00436F71">
        <w:rPr>
          <w:rFonts w:ascii="Arial" w:hAnsi="Arial" w:cs="Arial"/>
          <w:color w:val="000000"/>
          <w:sz w:val="20"/>
          <w:szCs w:val="20"/>
        </w:rPr>
        <w:t>ell known for his experience working with Chinese and other Asian clients</w:t>
      </w:r>
      <w:r w:rsidR="006F7D93">
        <w:rPr>
          <w:rFonts w:ascii="Arial" w:hAnsi="Arial" w:cs="Arial"/>
          <w:color w:val="000000"/>
          <w:sz w:val="20"/>
          <w:szCs w:val="20"/>
        </w:rPr>
        <w:t>.</w:t>
      </w:r>
    </w:p>
    <w:p w:rsidR="002F7D48" w:rsidRPr="00D61C67" w:rsidRDefault="002F7D48" w:rsidP="00A92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5708" w:rsidRDefault="00FC763B" w:rsidP="00A923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1C67">
        <w:rPr>
          <w:rFonts w:ascii="Arial" w:hAnsi="Arial" w:cs="Arial"/>
          <w:sz w:val="20"/>
          <w:szCs w:val="20"/>
        </w:rPr>
        <w:t>Eldor Mannopov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41CA3">
        <w:rPr>
          <w:rFonts w:ascii="Arial" w:hAnsi="Arial" w:cs="Arial"/>
          <w:sz w:val="20"/>
          <w:szCs w:val="20"/>
        </w:rPr>
        <w:t>commented, “</w:t>
      </w:r>
      <w:r w:rsidR="00F65708">
        <w:rPr>
          <w:rFonts w:ascii="Arial" w:hAnsi="Arial" w:cs="Arial"/>
          <w:sz w:val="20"/>
          <w:szCs w:val="20"/>
        </w:rPr>
        <w:t>We are excited to</w:t>
      </w:r>
      <w:r w:rsidR="006F7D93">
        <w:rPr>
          <w:rFonts w:ascii="Arial" w:hAnsi="Arial" w:cs="Arial"/>
          <w:sz w:val="20"/>
          <w:szCs w:val="20"/>
        </w:rPr>
        <w:t xml:space="preserve"> </w:t>
      </w:r>
      <w:r w:rsidR="003A29B9">
        <w:rPr>
          <w:rFonts w:ascii="Arial" w:hAnsi="Arial" w:cs="Arial"/>
          <w:sz w:val="20"/>
          <w:szCs w:val="20"/>
        </w:rPr>
        <w:t>join</w:t>
      </w:r>
      <w:r w:rsidR="00F65708">
        <w:rPr>
          <w:rFonts w:ascii="Arial" w:hAnsi="Arial" w:cs="Arial"/>
          <w:sz w:val="20"/>
          <w:szCs w:val="20"/>
        </w:rPr>
        <w:t xml:space="preserve"> the world’s largest law firm</w:t>
      </w:r>
      <w:r w:rsidR="00D43589">
        <w:rPr>
          <w:rFonts w:ascii="Arial" w:hAnsi="Arial" w:cs="Arial"/>
          <w:sz w:val="20"/>
          <w:szCs w:val="20"/>
        </w:rPr>
        <w:t xml:space="preserve">. </w:t>
      </w:r>
      <w:r w:rsidR="00D648E6">
        <w:rPr>
          <w:rFonts w:ascii="Arial" w:hAnsi="Arial" w:cs="Arial"/>
          <w:sz w:val="20"/>
          <w:szCs w:val="20"/>
        </w:rPr>
        <w:t xml:space="preserve">We look forward to </w:t>
      </w:r>
      <w:r w:rsidR="006F7D93">
        <w:rPr>
          <w:rFonts w:ascii="Arial" w:hAnsi="Arial" w:cs="Arial"/>
          <w:sz w:val="20"/>
          <w:szCs w:val="20"/>
        </w:rPr>
        <w:t xml:space="preserve">collaborating </w:t>
      </w:r>
      <w:r w:rsidR="003A29B9">
        <w:rPr>
          <w:rFonts w:ascii="Arial" w:hAnsi="Arial" w:cs="Arial"/>
          <w:sz w:val="20"/>
          <w:szCs w:val="20"/>
        </w:rPr>
        <w:t xml:space="preserve">actively </w:t>
      </w:r>
      <w:r w:rsidR="006F7D93">
        <w:rPr>
          <w:rFonts w:ascii="Arial" w:hAnsi="Arial" w:cs="Arial"/>
          <w:sz w:val="20"/>
          <w:szCs w:val="20"/>
        </w:rPr>
        <w:t xml:space="preserve">with our colleagues </w:t>
      </w:r>
      <w:r w:rsidR="00B2772A">
        <w:rPr>
          <w:rFonts w:ascii="Arial" w:hAnsi="Arial" w:cs="Arial"/>
          <w:sz w:val="20"/>
          <w:szCs w:val="20"/>
        </w:rPr>
        <w:t xml:space="preserve">from </w:t>
      </w:r>
      <w:r w:rsidR="006F7D93">
        <w:rPr>
          <w:rFonts w:ascii="Arial" w:hAnsi="Arial" w:cs="Arial"/>
          <w:sz w:val="20"/>
          <w:szCs w:val="20"/>
        </w:rPr>
        <w:t>across</w:t>
      </w:r>
      <w:r w:rsidR="00D43589">
        <w:rPr>
          <w:rFonts w:ascii="Arial" w:hAnsi="Arial" w:cs="Arial"/>
          <w:sz w:val="20"/>
          <w:szCs w:val="20"/>
        </w:rPr>
        <w:t xml:space="preserve"> Cen</w:t>
      </w:r>
      <w:r w:rsidR="00425672">
        <w:rPr>
          <w:rFonts w:ascii="Arial" w:hAnsi="Arial" w:cs="Arial"/>
          <w:sz w:val="20"/>
          <w:szCs w:val="20"/>
        </w:rPr>
        <w:t xml:space="preserve">tral Asia </w:t>
      </w:r>
      <w:r w:rsidR="006F7D93">
        <w:rPr>
          <w:rFonts w:ascii="Arial" w:hAnsi="Arial" w:cs="Arial"/>
          <w:sz w:val="20"/>
          <w:szCs w:val="20"/>
        </w:rPr>
        <w:t xml:space="preserve">and around the </w:t>
      </w:r>
      <w:r w:rsidR="00B2772A">
        <w:rPr>
          <w:rFonts w:ascii="Arial" w:hAnsi="Arial" w:cs="Arial"/>
          <w:sz w:val="20"/>
          <w:szCs w:val="20"/>
        </w:rPr>
        <w:t>globe</w:t>
      </w:r>
      <w:r w:rsidR="006F7D93">
        <w:rPr>
          <w:rFonts w:ascii="Arial" w:hAnsi="Arial" w:cs="Arial"/>
          <w:sz w:val="20"/>
          <w:szCs w:val="20"/>
        </w:rPr>
        <w:t xml:space="preserve"> </w:t>
      </w:r>
      <w:r w:rsidR="003A29B9">
        <w:rPr>
          <w:rFonts w:ascii="Arial" w:hAnsi="Arial" w:cs="Arial"/>
          <w:sz w:val="20"/>
          <w:szCs w:val="20"/>
        </w:rPr>
        <w:t xml:space="preserve">with </w:t>
      </w:r>
      <w:r w:rsidR="00B2772A">
        <w:rPr>
          <w:rFonts w:ascii="Arial" w:hAnsi="Arial" w:cs="Arial"/>
          <w:sz w:val="20"/>
          <w:szCs w:val="20"/>
        </w:rPr>
        <w:t>world-class client service and value</w:t>
      </w:r>
      <w:r w:rsidR="00425672">
        <w:rPr>
          <w:rFonts w:ascii="Arial" w:hAnsi="Arial" w:cs="Arial"/>
          <w:sz w:val="20"/>
          <w:szCs w:val="20"/>
        </w:rPr>
        <w:t>.”</w:t>
      </w:r>
      <w:r w:rsidR="00D43589">
        <w:rPr>
          <w:rFonts w:ascii="Arial" w:hAnsi="Arial" w:cs="Arial"/>
          <w:sz w:val="20"/>
          <w:szCs w:val="20"/>
        </w:rPr>
        <w:t xml:space="preserve"> </w:t>
      </w:r>
    </w:p>
    <w:p w:rsidR="00767B73" w:rsidRDefault="00767B73" w:rsidP="00A923F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C3560C" w:rsidRDefault="00C3560C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Tashkent office provide</w:t>
      </w:r>
      <w:r w:rsidR="004F112A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full service business law advice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 in </w:t>
      </w:r>
      <w:r w:rsidR="003A29B9">
        <w:rPr>
          <w:rFonts w:ascii="Arial" w:hAnsi="Arial" w:cs="Arial"/>
          <w:color w:val="000000"/>
          <w:sz w:val="20"/>
          <w:szCs w:val="20"/>
        </w:rPr>
        <w:t>e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nergy, </w:t>
      </w:r>
      <w:r w:rsidR="003A29B9">
        <w:rPr>
          <w:rFonts w:ascii="Arial" w:hAnsi="Arial" w:cs="Arial"/>
          <w:color w:val="000000"/>
          <w:sz w:val="20"/>
          <w:szCs w:val="20"/>
        </w:rPr>
        <w:t>b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anking and </w:t>
      </w:r>
      <w:r w:rsidR="003A29B9">
        <w:rPr>
          <w:rFonts w:ascii="Arial" w:hAnsi="Arial" w:cs="Arial"/>
          <w:color w:val="000000"/>
          <w:sz w:val="20"/>
          <w:szCs w:val="20"/>
        </w:rPr>
        <w:t>f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inance, </w:t>
      </w:r>
      <w:r w:rsidR="003A29B9">
        <w:rPr>
          <w:rFonts w:ascii="Arial" w:hAnsi="Arial" w:cs="Arial"/>
          <w:color w:val="000000"/>
          <w:sz w:val="20"/>
          <w:szCs w:val="20"/>
        </w:rPr>
        <w:t>c</w:t>
      </w:r>
      <w:r w:rsidR="006F7D93">
        <w:rPr>
          <w:rFonts w:ascii="Arial" w:hAnsi="Arial" w:cs="Arial"/>
          <w:color w:val="000000"/>
          <w:sz w:val="20"/>
          <w:szCs w:val="20"/>
        </w:rPr>
        <w:t>orporate</w:t>
      </w:r>
      <w:r w:rsidR="00B2772A">
        <w:rPr>
          <w:rFonts w:ascii="Arial" w:hAnsi="Arial" w:cs="Arial"/>
          <w:color w:val="000000"/>
          <w:sz w:val="20"/>
          <w:szCs w:val="20"/>
        </w:rPr>
        <w:t>,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 M&amp;A, </w:t>
      </w:r>
      <w:r w:rsidR="003A29B9">
        <w:rPr>
          <w:rFonts w:ascii="Arial" w:hAnsi="Arial" w:cs="Arial"/>
          <w:color w:val="000000"/>
          <w:sz w:val="20"/>
          <w:szCs w:val="20"/>
        </w:rPr>
        <w:t>i</w:t>
      </w:r>
      <w:r w:rsidR="006F7D93">
        <w:rPr>
          <w:rFonts w:ascii="Arial" w:hAnsi="Arial" w:cs="Arial"/>
          <w:color w:val="000000"/>
          <w:sz w:val="20"/>
          <w:szCs w:val="20"/>
        </w:rPr>
        <w:t xml:space="preserve">nfrastructure and PPP, </w:t>
      </w:r>
      <w:r w:rsidR="003A29B9">
        <w:rPr>
          <w:rFonts w:ascii="Arial" w:hAnsi="Arial" w:cs="Arial"/>
          <w:color w:val="000000"/>
          <w:sz w:val="20"/>
          <w:szCs w:val="20"/>
        </w:rPr>
        <w:t>t</w:t>
      </w:r>
      <w:r w:rsidR="006F7D93">
        <w:rPr>
          <w:rFonts w:ascii="Arial" w:hAnsi="Arial" w:cs="Arial"/>
          <w:color w:val="000000"/>
          <w:sz w:val="20"/>
          <w:szCs w:val="20"/>
        </w:rPr>
        <w:t>echnology an</w:t>
      </w:r>
      <w:r w:rsidR="00B2772A">
        <w:rPr>
          <w:rFonts w:ascii="Arial" w:hAnsi="Arial" w:cs="Arial"/>
          <w:color w:val="000000"/>
          <w:sz w:val="20"/>
          <w:szCs w:val="20"/>
        </w:rPr>
        <w:t xml:space="preserve">d </w:t>
      </w:r>
      <w:r w:rsidR="003A29B9">
        <w:rPr>
          <w:rFonts w:ascii="Arial" w:hAnsi="Arial" w:cs="Arial"/>
          <w:color w:val="000000"/>
          <w:sz w:val="20"/>
          <w:szCs w:val="20"/>
        </w:rPr>
        <w:t>c</w:t>
      </w:r>
      <w:r w:rsidR="00B2772A">
        <w:rPr>
          <w:rFonts w:ascii="Arial" w:hAnsi="Arial" w:cs="Arial"/>
          <w:color w:val="000000"/>
          <w:sz w:val="20"/>
          <w:szCs w:val="20"/>
        </w:rPr>
        <w:t xml:space="preserve">onstruction.  </w:t>
      </w:r>
      <w:r w:rsidR="006F7D93">
        <w:rPr>
          <w:rFonts w:ascii="Arial" w:hAnsi="Arial" w:cs="Arial"/>
          <w:color w:val="000000"/>
          <w:sz w:val="20"/>
          <w:szCs w:val="20"/>
        </w:rPr>
        <w:t>The team serves clients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6509A">
        <w:rPr>
          <w:rFonts w:ascii="Arial" w:hAnsi="Arial" w:cs="Arial"/>
          <w:color w:val="000000"/>
          <w:sz w:val="20"/>
          <w:szCs w:val="20"/>
        </w:rPr>
        <w:t>in English, Russian, Uzbek and Turkish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F7D93" w:rsidRDefault="006F7D93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560C" w:rsidRDefault="00C3560C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="00B2772A" w:rsidRPr="000E6FBB">
        <w:rPr>
          <w:rFonts w:ascii="Arial" w:hAnsi="Arial" w:cs="Arial"/>
          <w:color w:val="000000"/>
          <w:sz w:val="20"/>
          <w:szCs w:val="20"/>
        </w:rPr>
        <w:t xml:space="preserve">We have been exploring ways to strengthen our current operations in </w:t>
      </w:r>
      <w:r w:rsidR="00926392">
        <w:rPr>
          <w:rFonts w:ascii="Arial" w:hAnsi="Arial" w:cs="Arial"/>
          <w:color w:val="000000"/>
          <w:sz w:val="20"/>
          <w:szCs w:val="20"/>
        </w:rPr>
        <w:t xml:space="preserve">Tashkent, and </w:t>
      </w:r>
      <w:r w:rsidR="009A1FA3">
        <w:rPr>
          <w:rFonts w:ascii="Arial" w:hAnsi="Arial" w:cs="Arial"/>
          <w:color w:val="000000"/>
          <w:sz w:val="20"/>
          <w:szCs w:val="20"/>
        </w:rPr>
        <w:t xml:space="preserve">so 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we </w:t>
      </w:r>
      <w:r w:rsidR="00926392">
        <w:rPr>
          <w:rFonts w:ascii="Arial" w:hAnsi="Arial" w:cs="Arial"/>
          <w:color w:val="000000"/>
          <w:sz w:val="20"/>
          <w:szCs w:val="20"/>
        </w:rPr>
        <w:t xml:space="preserve">are delighted to welcome one of Uzbekistan’s top </w:t>
      </w:r>
      <w:r w:rsidR="009A1FA3">
        <w:rPr>
          <w:rFonts w:ascii="Arial" w:hAnsi="Arial" w:cs="Arial"/>
          <w:color w:val="000000"/>
          <w:sz w:val="20"/>
          <w:szCs w:val="20"/>
        </w:rPr>
        <w:t>legal teams</w:t>
      </w:r>
      <w:r w:rsidR="00926392">
        <w:rPr>
          <w:rFonts w:ascii="Arial" w:hAnsi="Arial" w:cs="Arial"/>
          <w:color w:val="000000"/>
          <w:sz w:val="20"/>
          <w:szCs w:val="20"/>
        </w:rPr>
        <w:t xml:space="preserve"> to our Firm</w:t>
      </w:r>
      <w:r w:rsidR="00B2772A" w:rsidRPr="000E6FBB">
        <w:rPr>
          <w:rFonts w:ascii="Arial" w:hAnsi="Arial" w:cs="Arial"/>
          <w:color w:val="000000"/>
          <w:sz w:val="20"/>
          <w:szCs w:val="20"/>
        </w:rPr>
        <w:t xml:space="preserve">. </w:t>
      </w:r>
      <w:r w:rsidR="00926392">
        <w:rPr>
          <w:rFonts w:ascii="Arial" w:hAnsi="Arial" w:cs="Arial"/>
          <w:color w:val="000000"/>
          <w:sz w:val="20"/>
          <w:szCs w:val="20"/>
        </w:rPr>
        <w:t>With the addition of t</w:t>
      </w:r>
      <w:r w:rsidRPr="000E6FBB">
        <w:rPr>
          <w:rFonts w:ascii="Arial" w:hAnsi="Arial" w:cs="Arial"/>
          <w:color w:val="000000"/>
          <w:sz w:val="20"/>
          <w:szCs w:val="20"/>
        </w:rPr>
        <w:t>he new team</w:t>
      </w:r>
      <w:r w:rsidR="00926392">
        <w:rPr>
          <w:rFonts w:ascii="Arial" w:hAnsi="Arial" w:cs="Arial"/>
          <w:color w:val="000000"/>
          <w:sz w:val="20"/>
          <w:szCs w:val="20"/>
        </w:rPr>
        <w:t>, we</w:t>
      </w:r>
      <w:r>
        <w:rPr>
          <w:rFonts w:ascii="Arial" w:hAnsi="Arial" w:cs="Arial"/>
          <w:color w:val="000000"/>
          <w:sz w:val="20"/>
          <w:szCs w:val="20"/>
        </w:rPr>
        <w:t xml:space="preserve"> will</w:t>
      </w:r>
      <w:r w:rsidRPr="000E6FBB">
        <w:rPr>
          <w:rFonts w:ascii="Arial" w:hAnsi="Arial" w:cs="Arial"/>
          <w:color w:val="000000"/>
          <w:sz w:val="20"/>
          <w:szCs w:val="20"/>
        </w:rPr>
        <w:t xml:space="preserve"> </w:t>
      </w:r>
      <w:r w:rsidR="00926392">
        <w:rPr>
          <w:rFonts w:ascii="Arial" w:hAnsi="Arial" w:cs="Arial"/>
          <w:color w:val="000000"/>
          <w:sz w:val="20"/>
          <w:szCs w:val="20"/>
        </w:rPr>
        <w:t xml:space="preserve">be able to </w:t>
      </w:r>
      <w:r w:rsidRPr="000E6FBB">
        <w:rPr>
          <w:rFonts w:ascii="Arial" w:hAnsi="Arial" w:cs="Arial"/>
          <w:color w:val="000000"/>
          <w:sz w:val="20"/>
          <w:szCs w:val="20"/>
        </w:rPr>
        <w:t xml:space="preserve">offer our clients 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a wide range of </w:t>
      </w:r>
      <w:r>
        <w:rPr>
          <w:rFonts w:ascii="Arial" w:hAnsi="Arial" w:cs="Arial"/>
          <w:color w:val="000000"/>
          <w:sz w:val="20"/>
          <w:szCs w:val="20"/>
        </w:rPr>
        <w:t xml:space="preserve">quality 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services </w:t>
      </w:r>
      <w:r>
        <w:rPr>
          <w:rFonts w:ascii="Arial" w:hAnsi="Arial" w:cs="Arial"/>
          <w:color w:val="000000"/>
          <w:sz w:val="20"/>
          <w:szCs w:val="20"/>
        </w:rPr>
        <w:t xml:space="preserve">on both </w:t>
      </w:r>
      <w:r w:rsidRPr="000E6FBB">
        <w:rPr>
          <w:rFonts w:ascii="Arial" w:hAnsi="Arial" w:cs="Arial"/>
          <w:color w:val="000000"/>
          <w:sz w:val="20"/>
          <w:szCs w:val="20"/>
        </w:rPr>
        <w:t>local and foreign law in Uzbekistan</w:t>
      </w:r>
      <w:r w:rsidR="003A29B9">
        <w:rPr>
          <w:rFonts w:ascii="Arial" w:hAnsi="Arial" w:cs="Arial"/>
          <w:color w:val="000000"/>
          <w:sz w:val="20"/>
          <w:szCs w:val="20"/>
        </w:rPr>
        <w:t>,</w:t>
      </w:r>
      <w:r w:rsidRPr="00C847D5">
        <w:rPr>
          <w:rFonts w:ascii="Arial" w:hAnsi="Arial" w:cs="Arial"/>
          <w:color w:val="000000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remarked </w:t>
      </w:r>
      <w:r w:rsidRPr="00BD45FB">
        <w:rPr>
          <w:rFonts w:ascii="Arial" w:hAnsi="Arial" w:cs="Arial"/>
          <w:b/>
          <w:color w:val="000000"/>
          <w:sz w:val="20"/>
          <w:szCs w:val="20"/>
        </w:rPr>
        <w:t>Evan Lazar</w:t>
      </w:r>
      <w:r w:rsidRPr="00B41CA3">
        <w:rPr>
          <w:rFonts w:ascii="Arial" w:hAnsi="Arial" w:cs="Arial"/>
          <w:color w:val="000000"/>
          <w:sz w:val="20"/>
          <w:szCs w:val="20"/>
        </w:rPr>
        <w:t>, Chairman of the Board of Dentons Europe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10B71" w:rsidRDefault="00A10B71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10B71" w:rsidRPr="000E6794" w:rsidRDefault="00A10B71" w:rsidP="00A923F9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Dentons is the only global law firm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 which</w:t>
      </w:r>
      <w:r w:rsidR="003A29B9">
        <w:rPr>
          <w:rFonts w:ascii="Arial" w:hAnsi="Arial" w:cs="Arial"/>
          <w:color w:val="000000"/>
          <w:sz w:val="20"/>
          <w:szCs w:val="20"/>
        </w:rPr>
        <w:t>,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 in addition to </w:t>
      </w:r>
      <w:r w:rsidR="003A29B9">
        <w:rPr>
          <w:rFonts w:ascii="Arial" w:hAnsi="Arial" w:cs="Arial"/>
          <w:color w:val="000000"/>
          <w:sz w:val="20"/>
          <w:szCs w:val="20"/>
        </w:rPr>
        <w:t>its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 vast </w:t>
      </w:r>
      <w:r w:rsidR="003A29B9">
        <w:rPr>
          <w:rFonts w:ascii="Arial" w:hAnsi="Arial" w:cs="Arial"/>
          <w:color w:val="000000"/>
          <w:sz w:val="20"/>
          <w:szCs w:val="20"/>
        </w:rPr>
        <w:t xml:space="preserve">collaboration </w:t>
      </w:r>
      <w:r w:rsidR="000936FF">
        <w:rPr>
          <w:rFonts w:ascii="Arial" w:hAnsi="Arial" w:cs="Arial"/>
          <w:color w:val="000000"/>
          <w:sz w:val="20"/>
          <w:szCs w:val="20"/>
        </w:rPr>
        <w:t>of office</w:t>
      </w:r>
      <w:r w:rsidR="003A29B9">
        <w:rPr>
          <w:rFonts w:ascii="Arial" w:hAnsi="Arial" w:cs="Arial"/>
          <w:color w:val="000000"/>
          <w:sz w:val="20"/>
          <w:szCs w:val="20"/>
        </w:rPr>
        <w:t>s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 worldwide, </w:t>
      </w:r>
      <w:r w:rsidR="00EF03E2">
        <w:rPr>
          <w:rFonts w:ascii="Arial" w:hAnsi="Arial" w:cs="Arial"/>
          <w:color w:val="000000"/>
          <w:sz w:val="20"/>
          <w:szCs w:val="20"/>
        </w:rPr>
        <w:t xml:space="preserve">is </w:t>
      </w:r>
      <w:r w:rsidR="000936FF">
        <w:rPr>
          <w:rFonts w:ascii="Arial" w:hAnsi="Arial" w:cs="Arial"/>
          <w:color w:val="000000"/>
          <w:sz w:val="20"/>
          <w:szCs w:val="20"/>
        </w:rPr>
        <w:t xml:space="preserve">able </w:t>
      </w:r>
      <w:r>
        <w:rPr>
          <w:rFonts w:ascii="Arial" w:hAnsi="Arial" w:cs="Arial"/>
          <w:color w:val="000000"/>
          <w:sz w:val="20"/>
          <w:szCs w:val="20"/>
        </w:rPr>
        <w:t xml:space="preserve">to offer full coverage </w:t>
      </w:r>
      <w:r w:rsidR="00EF03E2">
        <w:rPr>
          <w:rFonts w:ascii="Arial" w:hAnsi="Arial" w:cs="Arial"/>
          <w:color w:val="000000"/>
          <w:sz w:val="20"/>
          <w:szCs w:val="20"/>
        </w:rPr>
        <w:t xml:space="preserve">services in Central Asia and </w:t>
      </w:r>
      <w:r w:rsidR="00192B44">
        <w:rPr>
          <w:rFonts w:ascii="Arial" w:hAnsi="Arial" w:cs="Arial"/>
          <w:color w:val="000000"/>
          <w:sz w:val="20"/>
          <w:szCs w:val="20"/>
        </w:rPr>
        <w:t xml:space="preserve">the neighboring countries, particularly in </w:t>
      </w:r>
      <w:r w:rsidR="000E6794" w:rsidRPr="000E6794">
        <w:rPr>
          <w:rFonts w:ascii="Arial" w:hAnsi="Arial" w:cs="Arial"/>
          <w:color w:val="000000"/>
          <w:sz w:val="20"/>
          <w:szCs w:val="20"/>
        </w:rPr>
        <w:t>Uzbekistan</w:t>
      </w:r>
      <w:r w:rsidR="000E6794">
        <w:rPr>
          <w:rFonts w:ascii="Arial" w:hAnsi="Arial" w:cs="Arial"/>
          <w:color w:val="000000"/>
          <w:sz w:val="20"/>
          <w:szCs w:val="20"/>
        </w:rPr>
        <w:t>,</w:t>
      </w:r>
      <w:r w:rsidR="000E6794" w:rsidRPr="000E6794">
        <w:rPr>
          <w:rFonts w:ascii="Arial" w:hAnsi="Arial" w:cs="Arial"/>
          <w:color w:val="000000"/>
          <w:sz w:val="20"/>
          <w:szCs w:val="20"/>
        </w:rPr>
        <w:t xml:space="preserve"> Russia, Turkey, Ukraine, Kazakhstan, Azerbaijan and</w:t>
      </w:r>
      <w:r w:rsidR="000E6794">
        <w:rPr>
          <w:rFonts w:ascii="Arial" w:hAnsi="Arial" w:cs="Arial"/>
          <w:color w:val="000000"/>
          <w:sz w:val="20"/>
          <w:szCs w:val="20"/>
        </w:rPr>
        <w:t xml:space="preserve"> Georgia</w:t>
      </w:r>
      <w:r w:rsidR="00192B44">
        <w:rPr>
          <w:rFonts w:ascii="Arial" w:hAnsi="Arial" w:cs="Arial"/>
          <w:color w:val="000000"/>
          <w:sz w:val="20"/>
          <w:szCs w:val="20"/>
        </w:rPr>
        <w:t xml:space="preserve">, and via associated firms in Turkmenistan, Tajikistan and Kyrgyzstan. </w:t>
      </w:r>
    </w:p>
    <w:p w:rsidR="00C3560C" w:rsidRDefault="00C3560C" w:rsidP="00A923F9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192A47" w:rsidRDefault="00192A47" w:rsidP="00A923F9">
      <w:pPr>
        <w:suppressAutoHyphens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***</w:t>
      </w:r>
    </w:p>
    <w:p w:rsidR="000E6794" w:rsidRDefault="000E6794" w:rsidP="00A923F9">
      <w:pPr>
        <w:suppressAutoHyphens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923F9" w:rsidRPr="000415C0" w:rsidRDefault="00A923F9" w:rsidP="00A923F9">
      <w:pPr>
        <w:pStyle w:val="BodyText"/>
        <w:spacing w:after="120"/>
        <w:jc w:val="both"/>
        <w:rPr>
          <w:rFonts w:cs="Arial"/>
          <w:b/>
          <w:sz w:val="16"/>
          <w:szCs w:val="16"/>
          <w:lang w:val="en-US"/>
        </w:rPr>
      </w:pPr>
      <w:r w:rsidRPr="000415C0">
        <w:rPr>
          <w:rFonts w:cs="Arial"/>
          <w:b/>
          <w:sz w:val="16"/>
          <w:szCs w:val="16"/>
          <w:lang w:val="en-US"/>
        </w:rPr>
        <w:t>About Dentons</w:t>
      </w:r>
    </w:p>
    <w:p w:rsidR="00A923F9" w:rsidRPr="000415C0" w:rsidRDefault="00A923F9" w:rsidP="00A923F9">
      <w:pPr>
        <w:jc w:val="both"/>
        <w:rPr>
          <w:rFonts w:ascii="Arial" w:hAnsi="Arial" w:cs="Arial"/>
          <w:sz w:val="16"/>
          <w:szCs w:val="16"/>
        </w:rPr>
      </w:pPr>
      <w:r w:rsidRPr="000415C0">
        <w:rPr>
          <w:rFonts w:ascii="Arial" w:hAnsi="Arial" w:cs="Arial"/>
          <w:sz w:val="16"/>
          <w:szCs w:val="16"/>
        </w:rPr>
        <w:t xml:space="preserve">Dentons is the world's largest law firm,* delivering quality and value to clients around the globe. Dentons is a leader on the </w:t>
      </w:r>
      <w:proofErr w:type="spellStart"/>
      <w:r w:rsidRPr="000415C0">
        <w:rPr>
          <w:rFonts w:ascii="Arial" w:hAnsi="Arial" w:cs="Arial"/>
          <w:sz w:val="16"/>
          <w:szCs w:val="16"/>
        </w:rPr>
        <w:t>Acritas</w:t>
      </w:r>
      <w:proofErr w:type="spellEnd"/>
      <w:r w:rsidRPr="000415C0">
        <w:rPr>
          <w:rFonts w:ascii="Arial" w:hAnsi="Arial" w:cs="Arial"/>
          <w:sz w:val="16"/>
          <w:szCs w:val="16"/>
        </w:rPr>
        <w:t xml:space="preserve"> Global Elite Brand Index, a BTI Client Service 30 Award winner and recognized by prominent business and legal publications for its innovations in client service, including founding </w:t>
      </w:r>
      <w:proofErr w:type="spellStart"/>
      <w:r w:rsidRPr="000415C0">
        <w:rPr>
          <w:rFonts w:ascii="Arial" w:hAnsi="Arial" w:cs="Arial"/>
          <w:sz w:val="16"/>
          <w:szCs w:val="16"/>
        </w:rPr>
        <w:t>Nextlaw</w:t>
      </w:r>
      <w:proofErr w:type="spellEnd"/>
      <w:r w:rsidRPr="000415C0">
        <w:rPr>
          <w:rFonts w:ascii="Arial" w:hAnsi="Arial" w:cs="Arial"/>
          <w:sz w:val="16"/>
          <w:szCs w:val="16"/>
        </w:rPr>
        <w:t xml:space="preserve"> Labs and the </w:t>
      </w:r>
      <w:proofErr w:type="spellStart"/>
      <w:r w:rsidRPr="000415C0">
        <w:rPr>
          <w:rFonts w:ascii="Arial" w:hAnsi="Arial" w:cs="Arial"/>
          <w:sz w:val="16"/>
          <w:szCs w:val="16"/>
        </w:rPr>
        <w:t>Nextlaw</w:t>
      </w:r>
      <w:proofErr w:type="spellEnd"/>
      <w:r w:rsidRPr="000415C0">
        <w:rPr>
          <w:rFonts w:ascii="Arial" w:hAnsi="Arial" w:cs="Arial"/>
          <w:sz w:val="16"/>
          <w:szCs w:val="16"/>
        </w:rPr>
        <w:t xml:space="preserve"> Global Referral Network. Dentons provides legal services to Russian and foreign companies, banks and other financial institutions, private equity funds, state enterprises and non-profits. </w:t>
      </w:r>
      <w:hyperlink r:id="rId9" w:history="1">
        <w:r w:rsidRPr="000415C0">
          <w:rPr>
            <w:rStyle w:val="Hyperlink"/>
            <w:rFonts w:ascii="Arial" w:hAnsi="Arial" w:cs="Arial"/>
            <w:sz w:val="16"/>
            <w:szCs w:val="16"/>
          </w:rPr>
          <w:t>www.dentons.com</w:t>
        </w:r>
      </w:hyperlink>
      <w:r w:rsidRPr="000415C0">
        <w:rPr>
          <w:rFonts w:ascii="Arial" w:hAnsi="Arial" w:cs="Arial"/>
          <w:color w:val="000000"/>
          <w:sz w:val="16"/>
          <w:szCs w:val="16"/>
        </w:rPr>
        <w:t xml:space="preserve">         </w:t>
      </w:r>
    </w:p>
    <w:p w:rsidR="000415C0" w:rsidRDefault="000415C0" w:rsidP="00A923F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923F9" w:rsidRPr="000415C0" w:rsidRDefault="00A923F9" w:rsidP="00A923F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415C0">
        <w:rPr>
          <w:rFonts w:ascii="Arial" w:hAnsi="Arial" w:cs="Arial"/>
          <w:color w:val="000000"/>
          <w:sz w:val="16"/>
          <w:szCs w:val="16"/>
        </w:rPr>
        <w:t xml:space="preserve">* 2016 The American Lawyer – </w:t>
      </w:r>
      <w:r w:rsidRPr="000415C0">
        <w:rPr>
          <w:rFonts w:ascii="Arial" w:hAnsi="Arial" w:cs="Arial"/>
          <w:iCs/>
          <w:color w:val="000000"/>
          <w:sz w:val="16"/>
          <w:szCs w:val="16"/>
        </w:rPr>
        <w:t>Ranking of 100 international law firms by number of lawyers</w:t>
      </w:r>
      <w:r w:rsidRPr="000415C0">
        <w:rPr>
          <w:rFonts w:ascii="Arial" w:hAnsi="Arial" w:cs="Arial"/>
          <w:color w:val="000000"/>
          <w:sz w:val="16"/>
          <w:szCs w:val="16"/>
        </w:rPr>
        <w:t>.</w:t>
      </w:r>
    </w:p>
    <w:p w:rsidR="00192A47" w:rsidRPr="000415C0" w:rsidRDefault="00192A47" w:rsidP="00A923F9">
      <w:pPr>
        <w:spacing w:line="276" w:lineRule="auto"/>
        <w:jc w:val="both"/>
        <w:rPr>
          <w:rFonts w:ascii="Arial" w:eastAsia="Times New Roman" w:hAnsi="Arial" w:cs="Arial"/>
          <w:color w:val="7030A0"/>
          <w:sz w:val="16"/>
          <w:szCs w:val="16"/>
          <w:lang w:eastAsia="de-DE"/>
        </w:rPr>
      </w:pPr>
    </w:p>
    <w:p w:rsidR="00052E91" w:rsidRPr="00C026A2" w:rsidRDefault="00052E91" w:rsidP="00A923F9">
      <w:pPr>
        <w:pStyle w:val="ListParagraph"/>
        <w:autoSpaceDE w:val="0"/>
        <w:autoSpaceDN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52E91" w:rsidRPr="00C026A2" w:rsidSect="00041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6A" w:rsidRDefault="00E3726A" w:rsidP="007743BD">
      <w:r>
        <w:separator/>
      </w:r>
    </w:p>
  </w:endnote>
  <w:endnote w:type="continuationSeparator" w:id="0">
    <w:p w:rsidR="00E3726A" w:rsidRDefault="00E3726A" w:rsidP="0077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Footer"/>
    </w:pPr>
  </w:p>
  <w:p w:rsidR="00ED04E1" w:rsidRDefault="00ED04E1">
    <w:pPr>
      <w:pStyle w:val="Footer"/>
    </w:pPr>
    <w:r>
      <w:fldChar w:fldCharType="begin"/>
    </w:r>
    <w:r w:rsidRPr="00ED04E1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0415C0">
      <w:rPr>
        <w:rFonts w:ascii="Verdana" w:hAnsi="Verdana"/>
        <w:sz w:val="16"/>
      </w:rPr>
      <w:t>Moscow 5397202.1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6A" w:rsidRDefault="00E3726A" w:rsidP="007743BD">
      <w:r>
        <w:separator/>
      </w:r>
    </w:p>
  </w:footnote>
  <w:footnote w:type="continuationSeparator" w:id="0">
    <w:p w:rsidR="00E3726A" w:rsidRDefault="00E3726A" w:rsidP="0077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E1" w:rsidRDefault="00ED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D0"/>
    <w:multiLevelType w:val="hybridMultilevel"/>
    <w:tmpl w:val="A37E8228"/>
    <w:lvl w:ilvl="0" w:tplc="B3BA5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266B"/>
    <w:multiLevelType w:val="hybridMultilevel"/>
    <w:tmpl w:val="030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2C4"/>
    <w:multiLevelType w:val="hybridMultilevel"/>
    <w:tmpl w:val="2D42CC3C"/>
    <w:lvl w:ilvl="0" w:tplc="04150001">
      <w:start w:val="1"/>
      <w:numFmt w:val="bullet"/>
      <w:lvlText w:val="?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?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?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?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?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?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Brett">
    <w15:presenceInfo w15:providerId="None" w15:userId="Diana 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D"/>
    <w:rsid w:val="000415C0"/>
    <w:rsid w:val="00052E91"/>
    <w:rsid w:val="00061248"/>
    <w:rsid w:val="00063375"/>
    <w:rsid w:val="00070379"/>
    <w:rsid w:val="000936FF"/>
    <w:rsid w:val="000C30AF"/>
    <w:rsid w:val="000E6794"/>
    <w:rsid w:val="000E6FBB"/>
    <w:rsid w:val="00167BC2"/>
    <w:rsid w:val="00175D4E"/>
    <w:rsid w:val="00192687"/>
    <w:rsid w:val="00192A47"/>
    <w:rsid w:val="00192B44"/>
    <w:rsid w:val="001A4359"/>
    <w:rsid w:val="002704F1"/>
    <w:rsid w:val="00294C6C"/>
    <w:rsid w:val="002A7272"/>
    <w:rsid w:val="002B58B9"/>
    <w:rsid w:val="002C209D"/>
    <w:rsid w:val="002E0A8B"/>
    <w:rsid w:val="002F046F"/>
    <w:rsid w:val="002F6A56"/>
    <w:rsid w:val="002F7247"/>
    <w:rsid w:val="002F7D48"/>
    <w:rsid w:val="00303B23"/>
    <w:rsid w:val="00327119"/>
    <w:rsid w:val="00342196"/>
    <w:rsid w:val="0036520D"/>
    <w:rsid w:val="003A29B9"/>
    <w:rsid w:val="003D76D8"/>
    <w:rsid w:val="003E49E9"/>
    <w:rsid w:val="003F6C43"/>
    <w:rsid w:val="00425672"/>
    <w:rsid w:val="00436F71"/>
    <w:rsid w:val="00460DD0"/>
    <w:rsid w:val="00481A9E"/>
    <w:rsid w:val="004A7CAC"/>
    <w:rsid w:val="004C5B46"/>
    <w:rsid w:val="004D03B6"/>
    <w:rsid w:val="004D22E6"/>
    <w:rsid w:val="004D428D"/>
    <w:rsid w:val="004D6B21"/>
    <w:rsid w:val="004E4AEE"/>
    <w:rsid w:val="004F112A"/>
    <w:rsid w:val="005234D1"/>
    <w:rsid w:val="00543E92"/>
    <w:rsid w:val="00554F86"/>
    <w:rsid w:val="00575907"/>
    <w:rsid w:val="00575BA8"/>
    <w:rsid w:val="00582C90"/>
    <w:rsid w:val="00586B6D"/>
    <w:rsid w:val="005B7A04"/>
    <w:rsid w:val="005D511C"/>
    <w:rsid w:val="005D72A8"/>
    <w:rsid w:val="0060127E"/>
    <w:rsid w:val="00635C54"/>
    <w:rsid w:val="006616AC"/>
    <w:rsid w:val="00664210"/>
    <w:rsid w:val="00667E4E"/>
    <w:rsid w:val="00670CA8"/>
    <w:rsid w:val="006A63CA"/>
    <w:rsid w:val="006F7D93"/>
    <w:rsid w:val="00713085"/>
    <w:rsid w:val="00736D36"/>
    <w:rsid w:val="00740863"/>
    <w:rsid w:val="00746344"/>
    <w:rsid w:val="00755A07"/>
    <w:rsid w:val="00767B73"/>
    <w:rsid w:val="00770112"/>
    <w:rsid w:val="007743BD"/>
    <w:rsid w:val="007A74DD"/>
    <w:rsid w:val="007D420F"/>
    <w:rsid w:val="007F0E2F"/>
    <w:rsid w:val="007F49B1"/>
    <w:rsid w:val="007F6918"/>
    <w:rsid w:val="00820582"/>
    <w:rsid w:val="0083329E"/>
    <w:rsid w:val="00852854"/>
    <w:rsid w:val="00862A9C"/>
    <w:rsid w:val="008E1291"/>
    <w:rsid w:val="009132E3"/>
    <w:rsid w:val="00926392"/>
    <w:rsid w:val="00930733"/>
    <w:rsid w:val="009335AF"/>
    <w:rsid w:val="00980C89"/>
    <w:rsid w:val="009A1FA3"/>
    <w:rsid w:val="00A10B71"/>
    <w:rsid w:val="00A261DB"/>
    <w:rsid w:val="00A50502"/>
    <w:rsid w:val="00A6509A"/>
    <w:rsid w:val="00A91C08"/>
    <w:rsid w:val="00A923F9"/>
    <w:rsid w:val="00AA0B3C"/>
    <w:rsid w:val="00AA0D36"/>
    <w:rsid w:val="00AA6615"/>
    <w:rsid w:val="00AE0681"/>
    <w:rsid w:val="00AF509B"/>
    <w:rsid w:val="00B24201"/>
    <w:rsid w:val="00B2772A"/>
    <w:rsid w:val="00B32EB6"/>
    <w:rsid w:val="00B37285"/>
    <w:rsid w:val="00B41CA3"/>
    <w:rsid w:val="00B830F4"/>
    <w:rsid w:val="00B847B5"/>
    <w:rsid w:val="00BB08F3"/>
    <w:rsid w:val="00BB3D35"/>
    <w:rsid w:val="00BD45FB"/>
    <w:rsid w:val="00BE2626"/>
    <w:rsid w:val="00C026A2"/>
    <w:rsid w:val="00C3560C"/>
    <w:rsid w:val="00C5711F"/>
    <w:rsid w:val="00C73144"/>
    <w:rsid w:val="00C847D5"/>
    <w:rsid w:val="00C862E4"/>
    <w:rsid w:val="00CD5732"/>
    <w:rsid w:val="00D26AAD"/>
    <w:rsid w:val="00D43589"/>
    <w:rsid w:val="00D443E4"/>
    <w:rsid w:val="00D4712A"/>
    <w:rsid w:val="00D61C67"/>
    <w:rsid w:val="00D63780"/>
    <w:rsid w:val="00D648E6"/>
    <w:rsid w:val="00DB45EF"/>
    <w:rsid w:val="00DD6455"/>
    <w:rsid w:val="00DE06C6"/>
    <w:rsid w:val="00E05CB1"/>
    <w:rsid w:val="00E10BAE"/>
    <w:rsid w:val="00E3726A"/>
    <w:rsid w:val="00E37BA0"/>
    <w:rsid w:val="00E56B7B"/>
    <w:rsid w:val="00E60289"/>
    <w:rsid w:val="00E825B9"/>
    <w:rsid w:val="00ED04E1"/>
    <w:rsid w:val="00EE0A43"/>
    <w:rsid w:val="00EF03E2"/>
    <w:rsid w:val="00F075B9"/>
    <w:rsid w:val="00F65708"/>
    <w:rsid w:val="00F74196"/>
    <w:rsid w:val="00F851D7"/>
    <w:rsid w:val="00FA49F6"/>
    <w:rsid w:val="00FC763B"/>
    <w:rsid w:val="00FD3265"/>
    <w:rsid w:val="00FD7E00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01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BD"/>
  </w:style>
  <w:style w:type="paragraph" w:styleId="Footer">
    <w:name w:val="footer"/>
    <w:basedOn w:val="Normal"/>
    <w:link w:val="Foot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BD"/>
  </w:style>
  <w:style w:type="paragraph" w:styleId="BodyText">
    <w:name w:val="Body Text"/>
    <w:basedOn w:val="Normal"/>
    <w:link w:val="BodyTextChar"/>
    <w:semiHidden/>
    <w:unhideWhenUsed/>
    <w:rsid w:val="00192A47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2A47"/>
    <w:rPr>
      <w:rFonts w:ascii="Arial" w:eastAsia="Times New Roman" w:hAnsi="Arial" w:cs="Arabic Transparent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2A47"/>
    <w:pPr>
      <w:ind w:left="720"/>
    </w:pPr>
  </w:style>
  <w:style w:type="paragraph" w:customStyle="1" w:styleId="TextA">
    <w:name w:val="Text A"/>
    <w:rsid w:val="00192A47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A92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01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3BD"/>
  </w:style>
  <w:style w:type="paragraph" w:styleId="Footer">
    <w:name w:val="footer"/>
    <w:basedOn w:val="Normal"/>
    <w:link w:val="FooterChar"/>
    <w:uiPriority w:val="99"/>
    <w:unhideWhenUsed/>
    <w:rsid w:val="0077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BD"/>
  </w:style>
  <w:style w:type="paragraph" w:styleId="BodyText">
    <w:name w:val="Body Text"/>
    <w:basedOn w:val="Normal"/>
    <w:link w:val="BodyTextChar"/>
    <w:semiHidden/>
    <w:unhideWhenUsed/>
    <w:rsid w:val="00192A47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92A47"/>
    <w:rPr>
      <w:rFonts w:ascii="Arial" w:eastAsia="Times New Roman" w:hAnsi="Arial" w:cs="Arabic Transparent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92A47"/>
    <w:pPr>
      <w:ind w:left="720"/>
    </w:pPr>
  </w:style>
  <w:style w:type="paragraph" w:customStyle="1" w:styleId="TextA">
    <w:name w:val="Text A"/>
    <w:rsid w:val="00192A47"/>
    <w:pPr>
      <w:spacing w:after="0"/>
    </w:pPr>
    <w:rPr>
      <w:rFonts w:ascii="Arial" w:eastAsia="Arial" w:hAnsi="Arial" w:cs="Arial"/>
      <w:color w:val="000000"/>
      <w:sz w:val="20"/>
      <w:szCs w:val="20"/>
      <w:u w:color="00000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A92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Svetlana Demicheva</cp:lastModifiedBy>
  <cp:revision>6</cp:revision>
  <dcterms:created xsi:type="dcterms:W3CDTF">2017-06-30T07:52:00Z</dcterms:created>
  <dcterms:modified xsi:type="dcterms:W3CDTF">2017-07-05T14:23:00Z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5397202.1</vt:lpwstr>
  </property>
  <property fmtid="{D5CDD505-2E9C-101B-9397-08002B2CF9AE}" pid="3" name="WS_TRACKING_ID">
    <vt:lpwstr>5a4754a5-6222-49f6-8583-295760fee26a</vt:lpwstr>
  </property>
</Properties>
</file>