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BAF" w:rsidRDefault="00CA1BAF">
      <w:pPr>
        <w:rPr>
          <w:b/>
        </w:rPr>
      </w:pPr>
      <w:r>
        <w:rPr>
          <w:noProof/>
        </w:rPr>
        <w:drawing>
          <wp:inline distT="0" distB="0" distL="0" distR="0" wp14:anchorId="72554CC9" wp14:editId="4D6FB53A">
            <wp:extent cx="2057400" cy="533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E15" w:rsidRPr="004C5EB0" w:rsidRDefault="00CA1BAF">
      <w:pPr>
        <w:rPr>
          <w:b/>
        </w:rPr>
      </w:pPr>
      <w:r>
        <w:rPr>
          <w:b/>
        </w:rPr>
        <w:t>Press release</w:t>
      </w:r>
    </w:p>
    <w:p w:rsidR="00CA1BAF" w:rsidRDefault="00CA1BAF" w:rsidP="00CA1BAF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36"/>
          <w:sz w:val="28"/>
          <w:szCs w:val="28"/>
          <w:lang w:val="en"/>
        </w:rPr>
      </w:pPr>
    </w:p>
    <w:p w:rsidR="004C5EB0" w:rsidRPr="00CA1BAF" w:rsidRDefault="004C5EB0" w:rsidP="00CA1BAF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vanish/>
          <w:sz w:val="28"/>
          <w:szCs w:val="28"/>
          <w:lang w:val="en"/>
        </w:rPr>
      </w:pPr>
      <w:r w:rsidRPr="00CA1BAF">
        <w:rPr>
          <w:rFonts w:ascii="Arial" w:eastAsia="Times New Roman" w:hAnsi="Arial" w:cs="Arial"/>
          <w:b/>
          <w:kern w:val="36"/>
          <w:sz w:val="28"/>
          <w:szCs w:val="28"/>
          <w:lang w:val="en"/>
        </w:rPr>
        <w:t xml:space="preserve">Dentons crowned International Firm of the Year by </w:t>
      </w:r>
      <w:r w:rsidRPr="00CA1BAF">
        <w:rPr>
          <w:rFonts w:ascii="Arial" w:eastAsia="Times New Roman" w:hAnsi="Arial" w:cs="Arial"/>
          <w:b/>
          <w:i/>
          <w:iCs/>
          <w:kern w:val="36"/>
          <w:sz w:val="28"/>
          <w:szCs w:val="28"/>
          <w:lang w:val="en"/>
        </w:rPr>
        <w:t>The Lawyer</w:t>
      </w:r>
    </w:p>
    <w:p w:rsidR="004C5EB0" w:rsidRPr="00CA1BAF" w:rsidRDefault="004C5EB0" w:rsidP="004C5EB0">
      <w:pPr>
        <w:spacing w:after="0" w:line="240" w:lineRule="auto"/>
        <w:outlineLvl w:val="0"/>
        <w:rPr>
          <w:rFonts w:ascii="Arial" w:eastAsia="Times New Roman" w:hAnsi="Arial" w:cs="Arial"/>
          <w:vanish/>
          <w:sz w:val="23"/>
          <w:szCs w:val="23"/>
          <w:lang w:val="en"/>
        </w:rPr>
      </w:pPr>
    </w:p>
    <w:p w:rsidR="004C5EB0" w:rsidRPr="00CA1BAF" w:rsidRDefault="004C5EB0" w:rsidP="004C5EB0">
      <w:pPr>
        <w:spacing w:after="0" w:line="0" w:lineRule="auto"/>
        <w:rPr>
          <w:rFonts w:ascii="Arial" w:eastAsia="Times New Roman" w:hAnsi="Arial" w:cs="Arial"/>
          <w:sz w:val="2"/>
          <w:szCs w:val="2"/>
          <w:lang w:val="en"/>
        </w:rPr>
      </w:pPr>
      <w:r w:rsidRPr="00CA1BAF">
        <w:rPr>
          <w:rFonts w:ascii="Arial" w:eastAsia="Times New Roman" w:hAnsi="Arial" w:cs="Arial"/>
          <w:sz w:val="2"/>
          <w:szCs w:val="2"/>
          <w:lang w:val="en"/>
        </w:rPr>
        <w:t> </w:t>
      </w:r>
    </w:p>
    <w:p w:rsidR="004C5EB0" w:rsidRPr="00296C81" w:rsidRDefault="00296C81" w:rsidP="00CA1BAF">
      <w:pPr>
        <w:spacing w:after="0" w:line="240" w:lineRule="auto"/>
        <w:jc w:val="both"/>
        <w:rPr>
          <w:rFonts w:ascii="Arial" w:eastAsia="Times New Roman" w:hAnsi="Arial" w:cs="Arial"/>
          <w:lang w:val="en"/>
        </w:rPr>
      </w:pPr>
      <w:r w:rsidRPr="00296C81">
        <w:rPr>
          <w:rFonts w:ascii="Arial" w:eastAsia="Times New Roman" w:hAnsi="Arial" w:cs="Arial"/>
          <w:b/>
          <w:bCs/>
          <w:lang w:val="en"/>
        </w:rPr>
        <w:t>3 July</w:t>
      </w:r>
      <w:r w:rsidR="004C5EB0" w:rsidRPr="00296C81">
        <w:rPr>
          <w:rFonts w:ascii="Arial" w:eastAsia="Times New Roman" w:hAnsi="Arial" w:cs="Arial"/>
          <w:b/>
          <w:bCs/>
          <w:lang w:val="en"/>
        </w:rPr>
        <w:t xml:space="preserve"> 2017,</w:t>
      </w:r>
      <w:r w:rsidR="004C5EB0" w:rsidRPr="00296C81">
        <w:rPr>
          <w:rFonts w:ascii="Arial" w:eastAsia="Times New Roman" w:hAnsi="Arial" w:cs="Arial"/>
          <w:lang w:val="en"/>
        </w:rPr>
        <w:t xml:space="preserve"> </w:t>
      </w:r>
      <w:r w:rsidR="004C5EB0" w:rsidRPr="00296C81">
        <w:rPr>
          <w:rFonts w:ascii="Arial" w:eastAsia="Times New Roman" w:hAnsi="Arial" w:cs="Arial"/>
          <w:b/>
          <w:bCs/>
          <w:lang w:val="en"/>
        </w:rPr>
        <w:t>London</w:t>
      </w:r>
      <w:r w:rsidR="004C5EB0" w:rsidRPr="00296C81">
        <w:rPr>
          <w:rFonts w:ascii="Arial" w:eastAsia="Times New Roman" w:hAnsi="Arial" w:cs="Arial"/>
          <w:lang w:val="en"/>
        </w:rPr>
        <w:t xml:space="preserve">—Dentons has been named "International Firm of the Year" at </w:t>
      </w:r>
      <w:r w:rsidR="004C5EB0" w:rsidRPr="00296C81">
        <w:rPr>
          <w:rFonts w:ascii="Arial" w:eastAsia="Times New Roman" w:hAnsi="Arial" w:cs="Arial"/>
          <w:i/>
          <w:iCs/>
          <w:lang w:val="en"/>
        </w:rPr>
        <w:t>The Lawyer</w:t>
      </w:r>
      <w:r w:rsidR="004C5EB0" w:rsidRPr="00296C81">
        <w:rPr>
          <w:rFonts w:ascii="Arial" w:eastAsia="Times New Roman" w:hAnsi="Arial" w:cs="Arial"/>
          <w:lang w:val="en"/>
        </w:rPr>
        <w:t xml:space="preserve"> Awards, one of the most prestigious accolades within the legal industry. The ceremony took place in London on June 27, 2017. </w:t>
      </w:r>
    </w:p>
    <w:p w:rsidR="004C5EB0" w:rsidRPr="00296C81" w:rsidRDefault="004C5EB0" w:rsidP="00CA1BAF">
      <w:pPr>
        <w:spacing w:before="100" w:beforeAutospacing="1" w:after="100" w:afterAutospacing="1" w:line="285" w:lineRule="atLeast"/>
        <w:jc w:val="both"/>
        <w:rPr>
          <w:rFonts w:ascii="Arial" w:eastAsia="Times New Roman" w:hAnsi="Arial" w:cs="Arial"/>
          <w:lang w:val="en"/>
        </w:rPr>
      </w:pPr>
      <w:r w:rsidRPr="00296C81">
        <w:rPr>
          <w:rFonts w:ascii="Arial" w:eastAsia="Times New Roman" w:hAnsi="Arial" w:cs="Arial"/>
          <w:lang w:val="en"/>
        </w:rPr>
        <w:t xml:space="preserve">Against very strong competition the Firm was </w:t>
      </w:r>
      <w:proofErr w:type="spellStart"/>
      <w:r w:rsidRPr="00296C81">
        <w:rPr>
          <w:rFonts w:ascii="Arial" w:eastAsia="Times New Roman" w:hAnsi="Arial" w:cs="Arial"/>
          <w:lang w:val="en"/>
        </w:rPr>
        <w:t>recognised</w:t>
      </w:r>
      <w:proofErr w:type="spellEnd"/>
      <w:r w:rsidRPr="00296C81">
        <w:rPr>
          <w:rFonts w:ascii="Arial" w:eastAsia="Times New Roman" w:hAnsi="Arial" w:cs="Arial"/>
          <w:lang w:val="en"/>
        </w:rPr>
        <w:t xml:space="preserve"> for its continued international expansion over the last 12 months, with launches in </w:t>
      </w:r>
      <w:hyperlink r:id="rId8" w:history="1">
        <w:r w:rsidRPr="00296C81">
          <w:rPr>
            <w:rFonts w:ascii="Arial" w:eastAsia="Times New Roman" w:hAnsi="Arial" w:cs="Arial"/>
            <w:lang w:val="en"/>
          </w:rPr>
          <w:t>Australia</w:t>
        </w:r>
      </w:hyperlink>
      <w:r w:rsidRPr="00296C81">
        <w:rPr>
          <w:rFonts w:ascii="Arial" w:eastAsia="Times New Roman" w:hAnsi="Arial" w:cs="Arial"/>
          <w:lang w:val="en"/>
        </w:rPr>
        <w:t xml:space="preserve">, </w:t>
      </w:r>
      <w:hyperlink r:id="rId9" w:history="1">
        <w:r w:rsidRPr="00296C81">
          <w:rPr>
            <w:rFonts w:ascii="Arial" w:eastAsia="Times New Roman" w:hAnsi="Arial" w:cs="Arial"/>
            <w:lang w:val="en"/>
          </w:rPr>
          <w:t>Colombia, Mexico</w:t>
        </w:r>
      </w:hyperlink>
      <w:r w:rsidRPr="00296C81">
        <w:rPr>
          <w:rFonts w:ascii="Arial" w:eastAsia="Times New Roman" w:hAnsi="Arial" w:cs="Arial"/>
          <w:lang w:val="en"/>
        </w:rPr>
        <w:t xml:space="preserve">, </w:t>
      </w:r>
      <w:hyperlink r:id="rId10" w:history="1">
        <w:r w:rsidRPr="00296C81">
          <w:rPr>
            <w:rFonts w:ascii="Arial" w:eastAsia="Times New Roman" w:hAnsi="Arial" w:cs="Arial"/>
            <w:lang w:val="en"/>
          </w:rPr>
          <w:t>Costa Rica, Guatemala, Panama</w:t>
        </w:r>
      </w:hyperlink>
      <w:r w:rsidRPr="00296C81">
        <w:rPr>
          <w:rFonts w:ascii="Arial" w:eastAsia="Times New Roman" w:hAnsi="Arial" w:cs="Arial"/>
          <w:lang w:val="en"/>
        </w:rPr>
        <w:t xml:space="preserve"> and </w:t>
      </w:r>
      <w:hyperlink r:id="rId11" w:history="1">
        <w:r w:rsidRPr="00296C81">
          <w:rPr>
            <w:rFonts w:ascii="Arial" w:eastAsia="Times New Roman" w:hAnsi="Arial" w:cs="Arial"/>
            <w:lang w:val="en"/>
          </w:rPr>
          <w:t>the Netherlands</w:t>
        </w:r>
      </w:hyperlink>
      <w:r w:rsidRPr="00296C81">
        <w:rPr>
          <w:rFonts w:ascii="Arial" w:eastAsia="Times New Roman" w:hAnsi="Arial" w:cs="Arial"/>
          <w:lang w:val="en"/>
        </w:rPr>
        <w:t xml:space="preserve">; for ground-breaking innovation through the development of </w:t>
      </w:r>
      <w:hyperlink r:id="rId12" w:history="1">
        <w:proofErr w:type="spellStart"/>
        <w:r w:rsidRPr="00296C81">
          <w:rPr>
            <w:rFonts w:ascii="Arial" w:eastAsia="Times New Roman" w:hAnsi="Arial" w:cs="Arial"/>
            <w:lang w:val="en"/>
          </w:rPr>
          <w:t>Nextlaw</w:t>
        </w:r>
        <w:proofErr w:type="spellEnd"/>
        <w:r w:rsidRPr="00296C81">
          <w:rPr>
            <w:rFonts w:ascii="Arial" w:eastAsia="Times New Roman" w:hAnsi="Arial" w:cs="Arial"/>
            <w:lang w:val="en"/>
          </w:rPr>
          <w:t xml:space="preserve"> Labs</w:t>
        </w:r>
      </w:hyperlink>
      <w:r w:rsidRPr="00296C81">
        <w:rPr>
          <w:rFonts w:ascii="Arial" w:eastAsia="Times New Roman" w:hAnsi="Arial" w:cs="Arial"/>
          <w:lang w:val="en"/>
        </w:rPr>
        <w:t xml:space="preserve"> and </w:t>
      </w:r>
      <w:hyperlink r:id="rId13" w:history="1">
        <w:proofErr w:type="spellStart"/>
        <w:r w:rsidRPr="00296C81">
          <w:rPr>
            <w:rFonts w:ascii="Arial" w:eastAsia="Times New Roman" w:hAnsi="Arial" w:cs="Arial"/>
            <w:lang w:val="en"/>
          </w:rPr>
          <w:t>Nextlaw</w:t>
        </w:r>
        <w:proofErr w:type="spellEnd"/>
        <w:r w:rsidRPr="00296C81">
          <w:rPr>
            <w:rFonts w:ascii="Arial" w:eastAsia="Times New Roman" w:hAnsi="Arial" w:cs="Arial"/>
            <w:lang w:val="en"/>
          </w:rPr>
          <w:t xml:space="preserve"> Global Referral Network</w:t>
        </w:r>
      </w:hyperlink>
      <w:r w:rsidRPr="00296C81">
        <w:rPr>
          <w:rFonts w:ascii="Arial" w:eastAsia="Times New Roman" w:hAnsi="Arial" w:cs="Arial"/>
          <w:lang w:val="en"/>
        </w:rPr>
        <w:t>; and for success in advising clients across multiple regions.</w:t>
      </w:r>
      <w:bookmarkStart w:id="0" w:name="_GoBack"/>
      <w:bookmarkEnd w:id="0"/>
    </w:p>
    <w:p w:rsidR="004C5EB0" w:rsidRPr="00296C81" w:rsidRDefault="004C5EB0" w:rsidP="00CA1BAF">
      <w:pPr>
        <w:spacing w:before="100" w:beforeAutospacing="1" w:after="100" w:afterAutospacing="1" w:line="285" w:lineRule="atLeast"/>
        <w:jc w:val="both"/>
        <w:rPr>
          <w:rFonts w:ascii="Arial" w:eastAsia="Times New Roman" w:hAnsi="Arial" w:cs="Arial"/>
          <w:lang w:val="en"/>
        </w:rPr>
      </w:pPr>
      <w:r w:rsidRPr="00296C81">
        <w:rPr>
          <w:rFonts w:ascii="Arial" w:eastAsia="Times New Roman" w:hAnsi="Arial" w:cs="Arial"/>
          <w:lang w:val="en"/>
        </w:rPr>
        <w:t xml:space="preserve">The "International Firm of the Year" award follows several other major award wins for the Firm. Last month, Dentons won the </w:t>
      </w:r>
      <w:hyperlink r:id="rId14" w:history="1">
        <w:r w:rsidRPr="00296C81">
          <w:rPr>
            <w:rFonts w:ascii="Arial" w:eastAsia="Times New Roman" w:hAnsi="Arial" w:cs="Arial"/>
            <w:lang w:val="en"/>
          </w:rPr>
          <w:t>"International Law Firm Innovation" category at the Legal Week Innovation Awards</w:t>
        </w:r>
      </w:hyperlink>
      <w:r w:rsidRPr="00296C81">
        <w:rPr>
          <w:rFonts w:ascii="Arial" w:eastAsia="Times New Roman" w:hAnsi="Arial" w:cs="Arial"/>
          <w:lang w:val="en"/>
        </w:rPr>
        <w:t xml:space="preserve"> for the second consecutive year – winning for </w:t>
      </w:r>
      <w:proofErr w:type="spellStart"/>
      <w:r w:rsidRPr="00296C81">
        <w:rPr>
          <w:rFonts w:ascii="Arial" w:eastAsia="Times New Roman" w:hAnsi="Arial" w:cs="Arial"/>
          <w:lang w:val="en"/>
        </w:rPr>
        <w:t>Nextlaw</w:t>
      </w:r>
      <w:proofErr w:type="spellEnd"/>
      <w:r w:rsidRPr="00296C81">
        <w:rPr>
          <w:rFonts w:ascii="Arial" w:eastAsia="Times New Roman" w:hAnsi="Arial" w:cs="Arial"/>
          <w:lang w:val="en"/>
        </w:rPr>
        <w:t xml:space="preserve"> Labs in 2016 and </w:t>
      </w:r>
      <w:proofErr w:type="spellStart"/>
      <w:r w:rsidRPr="00296C81">
        <w:rPr>
          <w:rFonts w:ascii="Arial" w:eastAsia="Times New Roman" w:hAnsi="Arial" w:cs="Arial"/>
          <w:lang w:val="en"/>
        </w:rPr>
        <w:t>Nextlaw</w:t>
      </w:r>
      <w:proofErr w:type="spellEnd"/>
      <w:r w:rsidRPr="00296C81">
        <w:rPr>
          <w:rFonts w:ascii="Arial" w:eastAsia="Times New Roman" w:hAnsi="Arial" w:cs="Arial"/>
          <w:lang w:val="en"/>
        </w:rPr>
        <w:t xml:space="preserve"> Global Referral Network in 2017. In addition, Dentons was named "</w:t>
      </w:r>
      <w:hyperlink r:id="rId15" w:history="1">
        <w:r w:rsidRPr="00296C81">
          <w:rPr>
            <w:rFonts w:ascii="Arial" w:eastAsia="Times New Roman" w:hAnsi="Arial" w:cs="Arial"/>
            <w:lang w:val="en"/>
          </w:rPr>
          <w:t xml:space="preserve">Best Managed International Firm" at the 2017 Managing Partners' Forum (MPF) Awards for Management Excellence </w:t>
        </w:r>
      </w:hyperlink>
      <w:r w:rsidRPr="00296C81">
        <w:rPr>
          <w:rFonts w:ascii="Arial" w:eastAsia="Times New Roman" w:hAnsi="Arial" w:cs="Arial"/>
          <w:lang w:val="en"/>
        </w:rPr>
        <w:t>and became the only firm to win the MPF Awards' "Best Performing Legal Brand" award in consecutive years. The Firm also picked up the prize for "</w:t>
      </w:r>
      <w:hyperlink r:id="rId16" w:history="1">
        <w:r w:rsidRPr="00296C81">
          <w:rPr>
            <w:rFonts w:ascii="Arial" w:eastAsia="Times New Roman" w:hAnsi="Arial" w:cs="Arial"/>
            <w:lang w:val="en"/>
          </w:rPr>
          <w:t>Most Innovative Non UK-headquartered Firm" at The Lawyer's 2016 Business Leadership Awards</w:t>
        </w:r>
      </w:hyperlink>
      <w:r w:rsidRPr="00296C81">
        <w:rPr>
          <w:rFonts w:ascii="Arial" w:eastAsia="Times New Roman" w:hAnsi="Arial" w:cs="Arial"/>
          <w:lang w:val="en"/>
        </w:rPr>
        <w:t>.</w:t>
      </w:r>
    </w:p>
    <w:p w:rsidR="00CA1BAF" w:rsidRPr="00725D2C" w:rsidRDefault="00CA1BAF" w:rsidP="00CA1BAF">
      <w:pPr>
        <w:pStyle w:val="BodyText"/>
        <w:spacing w:after="120"/>
        <w:jc w:val="both"/>
        <w:rPr>
          <w:rFonts w:cs="Arial"/>
          <w:b/>
          <w:lang w:val="en-US"/>
        </w:rPr>
      </w:pPr>
      <w:r w:rsidRPr="00725D2C">
        <w:rPr>
          <w:rFonts w:cs="Arial"/>
          <w:b/>
          <w:lang w:val="en-US"/>
        </w:rPr>
        <w:t>About Dentons</w:t>
      </w:r>
    </w:p>
    <w:p w:rsidR="00CA1BAF" w:rsidRPr="00CA1BAF" w:rsidRDefault="00CA1BAF" w:rsidP="00CA1BAF">
      <w:pPr>
        <w:jc w:val="both"/>
        <w:rPr>
          <w:rFonts w:ascii="Arial" w:hAnsi="Arial" w:cs="Arial"/>
          <w:sz w:val="20"/>
          <w:szCs w:val="20"/>
        </w:rPr>
      </w:pPr>
      <w:r w:rsidRPr="00725D2C">
        <w:rPr>
          <w:rFonts w:ascii="Arial" w:hAnsi="Arial" w:cs="Arial"/>
          <w:sz w:val="20"/>
          <w:szCs w:val="20"/>
        </w:rPr>
        <w:t xml:space="preserve">Dentons is the world's largest law firm,* delivering quality and value to clients around the globe. Dentons is a leader on the </w:t>
      </w:r>
      <w:proofErr w:type="spellStart"/>
      <w:r w:rsidRPr="00725D2C">
        <w:rPr>
          <w:rFonts w:ascii="Arial" w:hAnsi="Arial" w:cs="Arial"/>
          <w:sz w:val="20"/>
          <w:szCs w:val="20"/>
        </w:rPr>
        <w:t>Acritas</w:t>
      </w:r>
      <w:proofErr w:type="spellEnd"/>
      <w:r w:rsidRPr="00725D2C">
        <w:rPr>
          <w:rFonts w:ascii="Arial" w:hAnsi="Arial" w:cs="Arial"/>
          <w:sz w:val="20"/>
          <w:szCs w:val="20"/>
        </w:rPr>
        <w:t xml:space="preserve"> Global Elite Brand Index, a BTI Client Service 30 Award winner and recognized by prominent business and legal publications for its innovations in client service, including founding </w:t>
      </w:r>
      <w:proofErr w:type="spellStart"/>
      <w:r w:rsidRPr="00725D2C">
        <w:rPr>
          <w:rFonts w:ascii="Arial" w:hAnsi="Arial" w:cs="Arial"/>
          <w:sz w:val="20"/>
          <w:szCs w:val="20"/>
        </w:rPr>
        <w:t>Nextlaw</w:t>
      </w:r>
      <w:proofErr w:type="spellEnd"/>
      <w:r w:rsidRPr="00725D2C">
        <w:rPr>
          <w:rFonts w:ascii="Arial" w:hAnsi="Arial" w:cs="Arial"/>
          <w:sz w:val="20"/>
          <w:szCs w:val="20"/>
        </w:rPr>
        <w:t xml:space="preserve"> Labs and the </w:t>
      </w:r>
      <w:proofErr w:type="spellStart"/>
      <w:r w:rsidRPr="00725D2C">
        <w:rPr>
          <w:rFonts w:ascii="Arial" w:hAnsi="Arial" w:cs="Arial"/>
          <w:sz w:val="20"/>
          <w:szCs w:val="20"/>
        </w:rPr>
        <w:t>Nextlaw</w:t>
      </w:r>
      <w:proofErr w:type="spellEnd"/>
      <w:r w:rsidRPr="00725D2C">
        <w:rPr>
          <w:rFonts w:ascii="Arial" w:hAnsi="Arial" w:cs="Arial"/>
          <w:sz w:val="20"/>
          <w:szCs w:val="20"/>
        </w:rPr>
        <w:t xml:space="preserve"> Global Referral Network. Dentons provides legal services to Russian and foreign companies, banks and other financial institutions, private equity funds, state enterprises and non-profits. </w:t>
      </w:r>
      <w:hyperlink r:id="rId17" w:history="1">
        <w:r w:rsidRPr="00725D2C">
          <w:rPr>
            <w:rStyle w:val="Hyperlink"/>
            <w:rFonts w:ascii="Arial" w:hAnsi="Arial" w:cs="Arial"/>
            <w:sz w:val="20"/>
            <w:szCs w:val="20"/>
          </w:rPr>
          <w:t>www.dentons.com</w:t>
        </w:r>
      </w:hyperlink>
      <w:r w:rsidRPr="00725D2C">
        <w:rPr>
          <w:rFonts w:ascii="Arial" w:hAnsi="Arial" w:cs="Arial"/>
          <w:color w:val="000000"/>
          <w:sz w:val="20"/>
          <w:szCs w:val="20"/>
        </w:rPr>
        <w:t xml:space="preserve">         </w:t>
      </w:r>
    </w:p>
    <w:p w:rsidR="00CA1BAF" w:rsidRPr="00725D2C" w:rsidRDefault="00CA1BAF" w:rsidP="00CA1BAF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725D2C">
        <w:rPr>
          <w:rFonts w:ascii="Arial" w:hAnsi="Arial" w:cs="Arial"/>
          <w:color w:val="000000"/>
          <w:sz w:val="20"/>
          <w:szCs w:val="20"/>
        </w:rPr>
        <w:t xml:space="preserve">* 2016 The American Lawyer – </w:t>
      </w:r>
      <w:r w:rsidRPr="00725D2C">
        <w:rPr>
          <w:rFonts w:ascii="Arial" w:hAnsi="Arial" w:cs="Arial"/>
          <w:iCs/>
          <w:color w:val="000000"/>
          <w:sz w:val="20"/>
          <w:szCs w:val="20"/>
        </w:rPr>
        <w:t>Ranking of 100 international law firms by number of lawyers</w:t>
      </w:r>
      <w:r w:rsidRPr="00725D2C">
        <w:rPr>
          <w:rFonts w:ascii="Arial" w:hAnsi="Arial" w:cs="Arial"/>
          <w:color w:val="000000"/>
          <w:sz w:val="20"/>
          <w:szCs w:val="20"/>
        </w:rPr>
        <w:t>.</w:t>
      </w:r>
    </w:p>
    <w:p w:rsidR="00CA1BAF" w:rsidRPr="00725D2C" w:rsidRDefault="00CA1BAF" w:rsidP="00CA1BAF">
      <w:pPr>
        <w:jc w:val="both"/>
        <w:rPr>
          <w:rFonts w:ascii="Arial" w:hAnsi="Arial" w:cs="Arial"/>
          <w:sz w:val="20"/>
          <w:szCs w:val="20"/>
        </w:rPr>
      </w:pPr>
    </w:p>
    <w:p w:rsidR="00CA1BAF" w:rsidRPr="00725D2C" w:rsidRDefault="00CA1BAF" w:rsidP="00CA1BAF">
      <w:pPr>
        <w:jc w:val="both"/>
        <w:rPr>
          <w:rFonts w:ascii="Arial" w:hAnsi="Arial" w:cs="Arial"/>
          <w:sz w:val="20"/>
          <w:szCs w:val="20"/>
        </w:rPr>
      </w:pPr>
    </w:p>
    <w:p w:rsidR="004C5EB0" w:rsidRDefault="004C5EB0">
      <w:r>
        <w:rPr>
          <w:rFonts w:ascii="Calibri" w:hAnsi="Calibri"/>
          <w:lang w:val="en"/>
        </w:rPr>
        <w:t xml:space="preserve"> </w:t>
      </w:r>
    </w:p>
    <w:sectPr w:rsidR="004C5EB0" w:rsidSect="00296C81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417" w:right="1417" w:bottom="1417" w:left="1417" w:header="720" w:footer="5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EB0" w:rsidRDefault="004C5EB0" w:rsidP="004C5EB0">
      <w:pPr>
        <w:spacing w:after="0" w:line="240" w:lineRule="auto"/>
      </w:pPr>
      <w:r>
        <w:separator/>
      </w:r>
    </w:p>
  </w:endnote>
  <w:endnote w:type="continuationSeparator" w:id="0">
    <w:p w:rsidR="004C5EB0" w:rsidRDefault="004C5EB0" w:rsidP="004C5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ntons Sans Web Light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C81" w:rsidRDefault="00296C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EB0" w:rsidRDefault="004C5EB0">
    <w:pPr>
      <w:pStyle w:val="Footer"/>
    </w:pPr>
  </w:p>
  <w:p w:rsidR="004C5EB0" w:rsidRDefault="004C5EB0">
    <w:pPr>
      <w:pStyle w:val="Footer"/>
    </w:pPr>
    <w:r>
      <w:fldChar w:fldCharType="begin"/>
    </w:r>
    <w:r w:rsidRPr="004C5EB0">
      <w:rPr>
        <w:rFonts w:ascii="Verdana" w:hAnsi="Verdana"/>
        <w:sz w:val="16"/>
      </w:rPr>
      <w:instrText xml:space="preserve"> DOCPROPERTY ImanageFooterVariable </w:instrText>
    </w:r>
    <w:r>
      <w:fldChar w:fldCharType="separate"/>
    </w:r>
    <w:r w:rsidR="00296C81">
      <w:rPr>
        <w:rFonts w:ascii="Verdana" w:hAnsi="Verdana"/>
        <w:sz w:val="16"/>
      </w:rPr>
      <w:t>Moscow 5397282.1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C81" w:rsidRDefault="00296C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EB0" w:rsidRDefault="004C5EB0" w:rsidP="004C5EB0">
      <w:pPr>
        <w:spacing w:after="0" w:line="240" w:lineRule="auto"/>
      </w:pPr>
      <w:r>
        <w:separator/>
      </w:r>
    </w:p>
  </w:footnote>
  <w:footnote w:type="continuationSeparator" w:id="0">
    <w:p w:rsidR="004C5EB0" w:rsidRDefault="004C5EB0" w:rsidP="004C5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C81" w:rsidRDefault="00296C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C81" w:rsidRDefault="00296C8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C81" w:rsidRDefault="00296C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EB0"/>
    <w:rsid w:val="00296C81"/>
    <w:rsid w:val="003B7B54"/>
    <w:rsid w:val="004C5EB0"/>
    <w:rsid w:val="00896E15"/>
    <w:rsid w:val="00CA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C5EB0"/>
    <w:pPr>
      <w:spacing w:after="0" w:line="240" w:lineRule="auto"/>
      <w:outlineLvl w:val="0"/>
    </w:pPr>
    <w:rPr>
      <w:rFonts w:ascii="Dentons Sans Web Light" w:eastAsia="Times New Roman" w:hAnsi="Dentons Sans Web Light" w:cs="Times New Roman"/>
      <w:color w:val="666666"/>
      <w:kern w:val="36"/>
      <w:sz w:val="52"/>
      <w:szCs w:val="52"/>
    </w:rPr>
  </w:style>
  <w:style w:type="paragraph" w:styleId="Heading2">
    <w:name w:val="heading 2"/>
    <w:basedOn w:val="Normal"/>
    <w:link w:val="Heading2Char"/>
    <w:uiPriority w:val="9"/>
    <w:qFormat/>
    <w:rsid w:val="004C5EB0"/>
    <w:pPr>
      <w:spacing w:before="100" w:beforeAutospacing="1" w:after="100" w:afterAutospacing="1" w:line="240" w:lineRule="auto"/>
      <w:outlineLvl w:val="1"/>
    </w:pPr>
    <w:rPr>
      <w:rFonts w:ascii="Dentons Sans Web Light" w:eastAsia="Times New Roman" w:hAnsi="Dentons Sans Web Light" w:cs="Times New Roman"/>
      <w:color w:val="666666"/>
      <w:sz w:val="42"/>
      <w:szCs w:val="4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7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B5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C5EB0"/>
    <w:rPr>
      <w:rFonts w:ascii="Dentons Sans Web Light" w:eastAsia="Times New Roman" w:hAnsi="Dentons Sans Web Light" w:cs="Times New Roman"/>
      <w:color w:val="666666"/>
      <w:kern w:val="36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4C5EB0"/>
    <w:rPr>
      <w:rFonts w:ascii="Dentons Sans Web Light" w:eastAsia="Times New Roman" w:hAnsi="Dentons Sans Web Light" w:cs="Times New Roman"/>
      <w:color w:val="666666"/>
      <w:sz w:val="42"/>
      <w:szCs w:val="42"/>
    </w:rPr>
  </w:style>
  <w:style w:type="character" w:styleId="Emphasis">
    <w:name w:val="Emphasis"/>
    <w:basedOn w:val="DefaultParagraphFont"/>
    <w:uiPriority w:val="20"/>
    <w:qFormat/>
    <w:rsid w:val="004C5EB0"/>
    <w:rPr>
      <w:i/>
      <w:iCs/>
    </w:rPr>
  </w:style>
  <w:style w:type="character" w:styleId="Strong">
    <w:name w:val="Strong"/>
    <w:basedOn w:val="DefaultParagraphFont"/>
    <w:uiPriority w:val="22"/>
    <w:qFormat/>
    <w:rsid w:val="004C5EB0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C5EB0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C5EB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C5EB0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C5EB0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nhideWhenUsed/>
    <w:rsid w:val="004C5EB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C5EB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EB0"/>
  </w:style>
  <w:style w:type="paragraph" w:styleId="Footer">
    <w:name w:val="footer"/>
    <w:basedOn w:val="Normal"/>
    <w:link w:val="FooterChar"/>
    <w:uiPriority w:val="99"/>
    <w:unhideWhenUsed/>
    <w:rsid w:val="004C5EB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EB0"/>
  </w:style>
  <w:style w:type="paragraph" w:styleId="BodyText">
    <w:name w:val="Body Text"/>
    <w:basedOn w:val="Normal"/>
    <w:link w:val="BodyTextChar"/>
    <w:semiHidden/>
    <w:rsid w:val="00CA1BAF"/>
    <w:pPr>
      <w:spacing w:after="240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CA1BAF"/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C5EB0"/>
    <w:pPr>
      <w:spacing w:after="0" w:line="240" w:lineRule="auto"/>
      <w:outlineLvl w:val="0"/>
    </w:pPr>
    <w:rPr>
      <w:rFonts w:ascii="Dentons Sans Web Light" w:eastAsia="Times New Roman" w:hAnsi="Dentons Sans Web Light" w:cs="Times New Roman"/>
      <w:color w:val="666666"/>
      <w:kern w:val="36"/>
      <w:sz w:val="52"/>
      <w:szCs w:val="52"/>
    </w:rPr>
  </w:style>
  <w:style w:type="paragraph" w:styleId="Heading2">
    <w:name w:val="heading 2"/>
    <w:basedOn w:val="Normal"/>
    <w:link w:val="Heading2Char"/>
    <w:uiPriority w:val="9"/>
    <w:qFormat/>
    <w:rsid w:val="004C5EB0"/>
    <w:pPr>
      <w:spacing w:before="100" w:beforeAutospacing="1" w:after="100" w:afterAutospacing="1" w:line="240" w:lineRule="auto"/>
      <w:outlineLvl w:val="1"/>
    </w:pPr>
    <w:rPr>
      <w:rFonts w:ascii="Dentons Sans Web Light" w:eastAsia="Times New Roman" w:hAnsi="Dentons Sans Web Light" w:cs="Times New Roman"/>
      <w:color w:val="666666"/>
      <w:sz w:val="42"/>
      <w:szCs w:val="4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7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B5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C5EB0"/>
    <w:rPr>
      <w:rFonts w:ascii="Dentons Sans Web Light" w:eastAsia="Times New Roman" w:hAnsi="Dentons Sans Web Light" w:cs="Times New Roman"/>
      <w:color w:val="666666"/>
      <w:kern w:val="36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4C5EB0"/>
    <w:rPr>
      <w:rFonts w:ascii="Dentons Sans Web Light" w:eastAsia="Times New Roman" w:hAnsi="Dentons Sans Web Light" w:cs="Times New Roman"/>
      <w:color w:val="666666"/>
      <w:sz w:val="42"/>
      <w:szCs w:val="42"/>
    </w:rPr>
  </w:style>
  <w:style w:type="character" w:styleId="Emphasis">
    <w:name w:val="Emphasis"/>
    <w:basedOn w:val="DefaultParagraphFont"/>
    <w:uiPriority w:val="20"/>
    <w:qFormat/>
    <w:rsid w:val="004C5EB0"/>
    <w:rPr>
      <w:i/>
      <w:iCs/>
    </w:rPr>
  </w:style>
  <w:style w:type="character" w:styleId="Strong">
    <w:name w:val="Strong"/>
    <w:basedOn w:val="DefaultParagraphFont"/>
    <w:uiPriority w:val="22"/>
    <w:qFormat/>
    <w:rsid w:val="004C5EB0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C5EB0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C5EB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C5EB0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C5EB0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nhideWhenUsed/>
    <w:rsid w:val="004C5EB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C5EB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EB0"/>
  </w:style>
  <w:style w:type="paragraph" w:styleId="Footer">
    <w:name w:val="footer"/>
    <w:basedOn w:val="Normal"/>
    <w:link w:val="FooterChar"/>
    <w:uiPriority w:val="99"/>
    <w:unhideWhenUsed/>
    <w:rsid w:val="004C5EB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EB0"/>
  </w:style>
  <w:style w:type="paragraph" w:styleId="BodyText">
    <w:name w:val="Body Text"/>
    <w:basedOn w:val="Normal"/>
    <w:link w:val="BodyTextChar"/>
    <w:semiHidden/>
    <w:rsid w:val="00CA1BAF"/>
    <w:pPr>
      <w:spacing w:after="240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CA1BAF"/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4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8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8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9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08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74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634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194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6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4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44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7063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329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ntons.com/en/whats-different-about-dentons/connecting-you-to-talented-lawyers-around-the-globe/news/2016/december/dentons-launches-in-australia" TargetMode="External"/><Relationship Id="rId13" Type="http://schemas.openxmlformats.org/officeDocument/2006/relationships/hyperlink" Target="https://www.nextlawnetwork.com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hyperlink" Target="http://www.nextlawlabs.com/" TargetMode="External"/><Relationship Id="rId17" Type="http://schemas.openxmlformats.org/officeDocument/2006/relationships/hyperlink" Target="http://www.dentons.com/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www.dentons.com/en/whats-different-about-dentons/connecting-you-to-talented-lawyers-around-the-globe/news/2016/september/dentons-named-most-innovative-firm-at-the-lawyers-business-leadership-awards-2016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dentons.com/en/whats-different-about-dentons/connecting-you-to-talented-lawyers-around-the-globe/news/2017/april/dentons-expands-to-the-netherlands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dentons.com/en/whats-different-about-dentons/connecting-you-to-talented-lawyers-around-the-globe/news/2017/march/dentons-wins-four-awards-at-the-2017-mpf-awards-for-management-excellence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www.dentons.com/en/whats-different-about-dentons/connecting-you-to-talented-lawyers-around-the-globe/news/2017/february/dentons-expands-global-presence-to-central-america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www.dentons.com/en/whats-different-about-dentons/connecting-you-to-talented-lawyers-around-the-globe/news/2016/may/dentons-launches-in-latin-america-and-the-caribbean" TargetMode="External"/><Relationship Id="rId14" Type="http://schemas.openxmlformats.org/officeDocument/2006/relationships/hyperlink" Target="https://www.dentons.com/en/whats-different-about-dentons/connecting-you-to-talented-lawyers-around-the-globe/news/2017/may/dentons-wins-legal-weeks-international-law-firm-innovation-award-for-second-year-in-a-row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Dentons</Company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Lowe</dc:creator>
  <cp:keywords/>
  <dc:description/>
  <cp:lastModifiedBy>Svetlana Demicheva</cp:lastModifiedBy>
  <cp:revision>3</cp:revision>
  <dcterms:created xsi:type="dcterms:W3CDTF">2017-06-29T07:47:00Z</dcterms:created>
  <dcterms:modified xsi:type="dcterms:W3CDTF">2017-06-30T13:39:00Z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anageFooterVariable">
    <vt:lpwstr>Moscow 5397282.1</vt:lpwstr>
  </property>
  <property fmtid="{D5CDD505-2E9C-101B-9397-08002B2CF9AE}" pid="3" name="WS_TRACKING_ID">
    <vt:lpwstr>de0444d0-56ce-4840-a85c-5ce9b8328067</vt:lpwstr>
  </property>
</Properties>
</file>