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
	<Relationship Id="rId3" Type="http://schemas.openxmlformats.org/officeDocument/2006/relationships/extended-properties" Target="docProps/app.xml"/>
	<Relationship Id="rId2" Type="http://schemas.openxmlformats.org/package/2006/relationships/metadata/core-properties" Target="docProps/core.xml"/>
	<Relationship Id="rId1" Type="http://schemas.openxmlformats.org/officeDocument/2006/relationships/officeDocument" Target="word/document.xml"/>
	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51" w:rsidRDefault="00F61451" w:rsidP="00F61451">
      <w:pPr>
        <w:pStyle w:val="head"/>
        <w:spacing w:after="0"/>
        <w:rPr>
          <w:rFonts w:ascii="Arial" w:hAnsi="Arial" w:cs="Arial"/>
          <w:color w:val="303D41"/>
          <w:sz w:val="18"/>
          <w:szCs w:val="18"/>
        </w:rPr>
      </w:pPr>
      <w:bookmarkStart w:id="0" w:name="_GoBack"/>
      <w:bookmarkEnd w:id="0"/>
      <w:r>
        <w:rPr>
          <w:rStyle w:val="Strong"/>
          <w:rFonts w:ascii="Arial" w:hAnsi="Arial" w:cs="Arial"/>
          <w:color w:val="303D41"/>
          <w:sz w:val="18"/>
          <w:szCs w:val="18"/>
        </w:rPr>
        <w:t>Юридическая фирма Goltsblat BLP рада сообщить, что наш клиент AB Krasny Gold Fields успешно завершил сделку по созданию совместного предприятия с ОАО «Высочайший» (GV Gold) с целью выведения Проекта «Красный» на стадию производства.</w:t>
      </w:r>
    </w:p>
    <w:p w:rsidR="00F61451" w:rsidRDefault="00F61451" w:rsidP="00F61451">
      <w:pPr>
        <w:pStyle w:val="NormalWeb"/>
        <w:rPr>
          <w:rFonts w:ascii="Arial" w:hAnsi="Arial" w:cs="Arial"/>
          <w:color w:val="303D41"/>
          <w:sz w:val="18"/>
          <w:szCs w:val="18"/>
        </w:rPr>
      </w:pPr>
      <w:r>
        <w:rPr>
          <w:rStyle w:val="Emphasis"/>
          <w:rFonts w:ascii="Arial" w:hAnsi="Arial" w:cs="Arial"/>
          <w:color w:val="303D41"/>
          <w:sz w:val="18"/>
          <w:szCs w:val="18"/>
        </w:rPr>
        <w:t>Москва/Лондон, c</w:t>
      </w:r>
      <w:r>
        <w:rPr>
          <w:rStyle w:val="Emphasis"/>
          <w:rFonts w:ascii="Arial" w:hAnsi="Arial" w:cs="Arial"/>
          <w:color w:val="303D41"/>
          <w:sz w:val="18"/>
          <w:szCs w:val="18"/>
          <w:lang w:val="ru-RU"/>
        </w:rPr>
        <w:t xml:space="preserve">ентябрь </w:t>
      </w:r>
      <w:r>
        <w:rPr>
          <w:rStyle w:val="Emphasis"/>
          <w:rFonts w:ascii="Arial" w:hAnsi="Arial" w:cs="Arial"/>
          <w:color w:val="303D41"/>
          <w:sz w:val="18"/>
          <w:szCs w:val="18"/>
        </w:rPr>
        <w:t>2014 г.</w:t>
      </w:r>
    </w:p>
    <w:p w:rsidR="00F61451" w:rsidRDefault="00F61451" w:rsidP="00F61451">
      <w:pPr>
        <w:pStyle w:val="NormalWeb"/>
        <w:rPr>
          <w:rFonts w:ascii="Arial" w:hAnsi="Arial" w:cs="Arial"/>
          <w:color w:val="303D41"/>
          <w:sz w:val="18"/>
          <w:szCs w:val="18"/>
        </w:rPr>
      </w:pPr>
      <w:r>
        <w:rPr>
          <w:rStyle w:val="Strong"/>
          <w:rFonts w:ascii="Arial" w:hAnsi="Arial" w:cs="Arial"/>
          <w:color w:val="303D41"/>
          <w:sz w:val="18"/>
          <w:szCs w:val="18"/>
        </w:rPr>
        <w:t>Корпоративная практика/слияния и поглощения</w:t>
      </w:r>
      <w:r>
        <w:rPr>
          <w:rFonts w:ascii="Arial" w:hAnsi="Arial" w:cs="Arial"/>
          <w:color w:val="303D41"/>
          <w:sz w:val="18"/>
          <w:szCs w:val="18"/>
        </w:rPr>
        <w:t xml:space="preserve"> </w:t>
      </w:r>
      <w:r>
        <w:rPr>
          <w:rStyle w:val="Emphasis"/>
          <w:rFonts w:ascii="Arial" w:hAnsi="Arial" w:cs="Arial"/>
          <w:b/>
          <w:bCs/>
          <w:color w:val="7A0026"/>
          <w:sz w:val="18"/>
          <w:szCs w:val="18"/>
        </w:rPr>
        <w:t>Goltsblat BLР</w:t>
      </w:r>
      <w:r>
        <w:rPr>
          <w:rFonts w:ascii="Arial" w:hAnsi="Arial" w:cs="Arial"/>
          <w:color w:val="303D41"/>
          <w:sz w:val="18"/>
          <w:szCs w:val="18"/>
        </w:rPr>
        <w:t xml:space="preserve">, российской практики международной юридической фирмы Berwin Leighton Paisner (BLP), рада сообщить об успешном завершении сделки по созданию клиентом </w:t>
      </w:r>
      <w:r>
        <w:rPr>
          <w:rStyle w:val="Emphasis"/>
          <w:rFonts w:ascii="Arial" w:hAnsi="Arial" w:cs="Arial"/>
          <w:b/>
          <w:bCs/>
          <w:color w:val="7A0026"/>
          <w:sz w:val="18"/>
          <w:szCs w:val="18"/>
        </w:rPr>
        <w:t>GBLP</w:t>
      </w:r>
      <w:r>
        <w:rPr>
          <w:rFonts w:ascii="Arial" w:hAnsi="Arial" w:cs="Arial"/>
          <w:color w:val="303D41"/>
          <w:sz w:val="18"/>
          <w:szCs w:val="18"/>
        </w:rPr>
        <w:t xml:space="preserve"> – компанией </w:t>
      </w:r>
      <w:r>
        <w:rPr>
          <w:rStyle w:val="Strong"/>
          <w:rFonts w:ascii="Arial" w:hAnsi="Arial" w:cs="Arial"/>
          <w:color w:val="303D41"/>
          <w:sz w:val="18"/>
          <w:szCs w:val="18"/>
        </w:rPr>
        <w:t>AB Krasny Gold Fields</w:t>
      </w:r>
      <w:r>
        <w:rPr>
          <w:rFonts w:ascii="Arial" w:hAnsi="Arial" w:cs="Arial"/>
          <w:color w:val="303D41"/>
          <w:sz w:val="18"/>
          <w:szCs w:val="18"/>
        </w:rPr>
        <w:t xml:space="preserve"> – совместного предприятия по разведке и эксплуатации золоторудного месторождения в Иркутской области (Проект «Красный») с одной из ключевых золотодобывающих компаний в России </w:t>
      </w:r>
      <w:r>
        <w:rPr>
          <w:rStyle w:val="Strong"/>
          <w:rFonts w:ascii="Arial" w:hAnsi="Arial" w:cs="Arial"/>
          <w:color w:val="303D41"/>
          <w:sz w:val="18"/>
          <w:szCs w:val="18"/>
        </w:rPr>
        <w:t>ОАО «Высочайший» (GV Gold)</w:t>
      </w:r>
      <w:r>
        <w:rPr>
          <w:rFonts w:ascii="Arial" w:hAnsi="Arial" w:cs="Arial"/>
          <w:color w:val="303D41"/>
          <w:sz w:val="18"/>
          <w:szCs w:val="18"/>
        </w:rPr>
        <w:t xml:space="preserve">. По результатам сделки, завершившейся в середине августа, ОАО «Высочайший» (GV Gold) перечислило первоначальную сумму в размере 4 млн долларов США, включая 1 млн долларов США – непосредственно компании Kopy Goldfields, и 3 млн долларов США – специально выделенные средства на финансирование геологоразведочных работ. Доля ОАО «Высочайший» (GV Gold) в Проекте «Красный» составила 51%. Началось разведочное бурение. </w:t>
      </w:r>
    </w:p>
    <w:p w:rsidR="00F61451" w:rsidRDefault="00F61451" w:rsidP="00F61451">
      <w:pPr>
        <w:pStyle w:val="NormalWeb"/>
        <w:rPr>
          <w:rFonts w:ascii="Arial" w:hAnsi="Arial" w:cs="Arial"/>
          <w:color w:val="303D41"/>
          <w:sz w:val="18"/>
          <w:szCs w:val="18"/>
        </w:rPr>
      </w:pPr>
      <w:r>
        <w:rPr>
          <w:rFonts w:ascii="Arial" w:hAnsi="Arial" w:cs="Arial"/>
          <w:color w:val="303D41"/>
          <w:sz w:val="18"/>
          <w:szCs w:val="18"/>
        </w:rPr>
        <w:t xml:space="preserve">Компания </w:t>
      </w:r>
      <w:r>
        <w:rPr>
          <w:rStyle w:val="Strong"/>
          <w:rFonts w:ascii="Arial" w:hAnsi="Arial" w:cs="Arial"/>
          <w:color w:val="303D41"/>
          <w:sz w:val="18"/>
          <w:szCs w:val="18"/>
        </w:rPr>
        <w:t>AB Krasny Gold Fields</w:t>
      </w:r>
      <w:r>
        <w:rPr>
          <w:rFonts w:ascii="Arial" w:hAnsi="Arial" w:cs="Arial"/>
          <w:color w:val="303D41"/>
          <w:sz w:val="18"/>
          <w:szCs w:val="18"/>
        </w:rPr>
        <w:t xml:space="preserve"> является дочерним обществом публичной компании</w:t>
      </w:r>
      <w:r>
        <w:rPr>
          <w:rStyle w:val="Strong"/>
          <w:rFonts w:ascii="Arial" w:hAnsi="Arial" w:cs="Arial"/>
          <w:color w:val="303D41"/>
          <w:sz w:val="18"/>
          <w:szCs w:val="18"/>
        </w:rPr>
        <w:t xml:space="preserve"> Kopy Goldfields AB</w:t>
      </w:r>
      <w:r>
        <w:rPr>
          <w:rFonts w:ascii="Arial" w:hAnsi="Arial" w:cs="Arial"/>
          <w:color w:val="303D41"/>
          <w:sz w:val="18"/>
          <w:szCs w:val="18"/>
        </w:rPr>
        <w:t xml:space="preserve">, акции которой котируются на бирже NASDAQ OMX First North в Стокгольме. Kopy Goldfields AB осуществляет деятельность по разведке и добыче золота в одном из богатейших золотоносных регионов Иркутской области - в Бодайбинском районе. Компания является держателем 11 лицензий на разведку и добычу золота на территории площадью 1 963 кв.км. Цель компании Kopy Goldfields - повышение экономического потенциала посредством нахождения и приобретения перспективных проектов золотодобычи и проведения геологоразведочных работ с последующей реализацией инвестиций либо разработкой месторождений в сотрудничестве с другим участником проекта на условиях совместного предприятия. </w:t>
      </w:r>
    </w:p>
    <w:p w:rsidR="00F61451" w:rsidRDefault="00F61451" w:rsidP="00F61451">
      <w:pPr>
        <w:pStyle w:val="NormalWeb"/>
        <w:rPr>
          <w:rFonts w:ascii="Arial" w:hAnsi="Arial" w:cs="Arial"/>
          <w:color w:val="303D41"/>
          <w:sz w:val="18"/>
          <w:szCs w:val="18"/>
        </w:rPr>
      </w:pPr>
      <w:r>
        <w:rPr>
          <w:rStyle w:val="Emphasis"/>
          <w:rFonts w:ascii="Arial" w:hAnsi="Arial" w:cs="Arial"/>
          <w:b/>
          <w:bCs/>
          <w:color w:val="7A0026"/>
          <w:sz w:val="18"/>
          <w:szCs w:val="18"/>
        </w:rPr>
        <w:t>Антон Ситников</w:t>
      </w:r>
      <w:r>
        <w:rPr>
          <w:rFonts w:ascii="Arial" w:hAnsi="Arial" w:cs="Arial"/>
          <w:color w:val="303D41"/>
          <w:sz w:val="18"/>
          <w:szCs w:val="18"/>
        </w:rPr>
        <w:t xml:space="preserve">, Партнер и Руководитель Корпоративной практики/слияния и поглощения юридической фирмы </w:t>
      </w:r>
      <w:r>
        <w:rPr>
          <w:rStyle w:val="Emphasis"/>
          <w:rFonts w:ascii="Arial" w:hAnsi="Arial" w:cs="Arial"/>
          <w:b/>
          <w:bCs/>
          <w:color w:val="7A0026"/>
          <w:sz w:val="18"/>
          <w:szCs w:val="18"/>
        </w:rPr>
        <w:t>Goltsblat BLP</w:t>
      </w:r>
      <w:r>
        <w:rPr>
          <w:rFonts w:ascii="Arial" w:hAnsi="Arial" w:cs="Arial"/>
          <w:color w:val="303D41"/>
          <w:sz w:val="18"/>
          <w:szCs w:val="18"/>
        </w:rPr>
        <w:t>, возглавлявший команду юристов, говорит: «</w:t>
      </w:r>
      <w:r>
        <w:rPr>
          <w:rStyle w:val="Emphasis"/>
          <w:rFonts w:ascii="Arial" w:hAnsi="Arial" w:cs="Arial"/>
          <w:color w:val="303D41"/>
          <w:sz w:val="18"/>
          <w:szCs w:val="18"/>
        </w:rPr>
        <w:t>Нам очень приятно, что данная сделка успешно завершена, и наш клиент со своим новым партнером занимаются реализацией запланированной программы ТРР, имеющей целью выведение Проекта «Красный» на стадию производства. Энергетика и Природные ресурсы являются одним из ключевых секторов в нашей фирме, и мы рады, что наши услуги по сопровождению сделок в данной сфере очень востребованы на рынке».</w:t>
      </w:r>
    </w:p>
    <w:p w:rsidR="00F61451" w:rsidRDefault="00F61451" w:rsidP="00F61451">
      <w:pPr>
        <w:pStyle w:val="NormalWeb"/>
        <w:rPr>
          <w:rFonts w:ascii="Arial" w:hAnsi="Arial" w:cs="Arial"/>
          <w:color w:val="303D41"/>
          <w:sz w:val="18"/>
          <w:szCs w:val="18"/>
        </w:rPr>
      </w:pPr>
      <w:r>
        <w:rPr>
          <w:rFonts w:ascii="Arial" w:hAnsi="Arial" w:cs="Arial"/>
          <w:color w:val="303D41"/>
          <w:sz w:val="18"/>
          <w:szCs w:val="18"/>
        </w:rPr>
        <w:t xml:space="preserve">Ключевую роль в сопровождении сделки сыграл </w:t>
      </w:r>
      <w:r>
        <w:rPr>
          <w:rStyle w:val="Emphasis"/>
          <w:rFonts w:ascii="Arial" w:hAnsi="Arial" w:cs="Arial"/>
          <w:b/>
          <w:bCs/>
          <w:color w:val="7A0026"/>
          <w:sz w:val="18"/>
          <w:szCs w:val="18"/>
        </w:rPr>
        <w:t>Матвей Каплоухий</w:t>
      </w:r>
      <w:r>
        <w:rPr>
          <w:rFonts w:ascii="Arial" w:hAnsi="Arial" w:cs="Arial"/>
          <w:color w:val="303D41"/>
          <w:sz w:val="18"/>
          <w:szCs w:val="18"/>
        </w:rPr>
        <w:t>, партнер Корпоративной практики/слияния и поглощения. В команду юристов также входил партнер</w:t>
      </w:r>
      <w:r>
        <w:rPr>
          <w:rStyle w:val="Emphasis"/>
          <w:rFonts w:ascii="Arial" w:hAnsi="Arial" w:cs="Arial"/>
          <w:b/>
          <w:bCs/>
          <w:color w:val="7A0026"/>
          <w:sz w:val="18"/>
          <w:szCs w:val="18"/>
        </w:rPr>
        <w:t xml:space="preserve"> Иэн Айвори</w:t>
      </w:r>
      <w:r>
        <w:rPr>
          <w:rFonts w:ascii="Arial" w:hAnsi="Arial" w:cs="Arial"/>
          <w:color w:val="303D41"/>
          <w:sz w:val="18"/>
          <w:szCs w:val="18"/>
        </w:rPr>
        <w:t xml:space="preserve">, квалифицированный по английскому праву, партнер Корпоративной практики GBLP </w:t>
      </w:r>
      <w:r>
        <w:rPr>
          <w:rStyle w:val="Emphasis"/>
          <w:rFonts w:ascii="Arial" w:hAnsi="Arial" w:cs="Arial"/>
          <w:b/>
          <w:bCs/>
          <w:color w:val="7A0026"/>
          <w:sz w:val="18"/>
          <w:szCs w:val="18"/>
        </w:rPr>
        <w:t>Кайл Дэвис</w:t>
      </w:r>
      <w:r>
        <w:rPr>
          <w:rFonts w:ascii="Arial" w:hAnsi="Arial" w:cs="Arial"/>
          <w:color w:val="303D41"/>
          <w:sz w:val="18"/>
          <w:szCs w:val="18"/>
        </w:rPr>
        <w:t xml:space="preserve">, специализирующийся в сфере Энергетики и Природных ресурсов, и старший юрист </w:t>
      </w:r>
      <w:r>
        <w:rPr>
          <w:rStyle w:val="Emphasis"/>
          <w:rFonts w:ascii="Arial" w:hAnsi="Arial" w:cs="Arial"/>
          <w:b/>
          <w:bCs/>
          <w:color w:val="7A0026"/>
          <w:sz w:val="18"/>
          <w:szCs w:val="18"/>
        </w:rPr>
        <w:t>Николай Хольшев</w:t>
      </w:r>
      <w:r>
        <w:rPr>
          <w:rFonts w:ascii="Arial" w:hAnsi="Arial" w:cs="Arial"/>
          <w:color w:val="303D41"/>
          <w:sz w:val="18"/>
          <w:szCs w:val="18"/>
        </w:rPr>
        <w:t>.</w:t>
      </w:r>
    </w:p>
    <w:p w:rsidR="00F61451" w:rsidRDefault="00F61451" w:rsidP="00F61451">
      <w:pPr>
        <w:pStyle w:val="NormalWeb"/>
        <w:rPr>
          <w:rFonts w:ascii="Arial" w:hAnsi="Arial" w:cs="Arial"/>
          <w:color w:val="303D41"/>
          <w:sz w:val="18"/>
          <w:szCs w:val="18"/>
        </w:rPr>
      </w:pPr>
      <w:r>
        <w:rPr>
          <w:rStyle w:val="Emphasis"/>
          <w:rFonts w:ascii="Arial" w:hAnsi="Arial" w:cs="Arial"/>
          <w:color w:val="303D41"/>
          <w:sz w:val="18"/>
          <w:szCs w:val="18"/>
        </w:rPr>
        <w:t>Международная команда Корпоративной практики/слияния и поглощения насчитывает более 230 юристов, большинство из которых работают в Лондонском и Московском офисах. Наши юристы по корпоративному праву также трудятся в наших офисах в Абу-Даби, Пекине, Берлине, Брюсселе, Дубае, Франкфурте, Гонконге, Париже и Сингапуре. Это крупнейшая на российском рынке команда специалистов в области корпоративного права, обладающих значительным опытом юридического сопровождения средних и крупных трансграничных и иных сделок.</w:t>
      </w:r>
    </w:p>
    <w:p w:rsidR="00A5675A" w:rsidRDefault="00A5675A"/>
    <w:sectPr w:rsidR="00A5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EC"/>
    <w:rsid w:val="000243FD"/>
    <w:rsid w:val="005864EC"/>
    <w:rsid w:val="00A5675A"/>
    <w:rsid w:val="00F6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1451"/>
    <w:rPr>
      <w:i/>
      <w:iCs/>
    </w:rPr>
  </w:style>
  <w:style w:type="character" w:styleId="Strong">
    <w:name w:val="Strong"/>
    <w:basedOn w:val="DefaultParagraphFont"/>
    <w:uiPriority w:val="22"/>
    <w:qFormat/>
    <w:rsid w:val="00F614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F61451"/>
    <w:rPr>
      <w:b/>
      <w:bCs/>
      <w:vanish w:val="0"/>
      <w:webHidden w:val="0"/>
      <w:sz w:val="17"/>
      <w:szCs w:val="17"/>
      <w:specVanish w:val="0"/>
    </w:rPr>
  </w:style>
  <w:style w:type="paragraph" w:customStyle="1" w:styleId="head">
    <w:name w:val="head"/>
    <w:basedOn w:val="Normal"/>
    <w:rsid w:val="00F6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1451"/>
    <w:rPr>
      <w:i/>
      <w:iCs/>
    </w:rPr>
  </w:style>
  <w:style w:type="character" w:styleId="Strong">
    <w:name w:val="Strong"/>
    <w:basedOn w:val="DefaultParagraphFont"/>
    <w:uiPriority w:val="22"/>
    <w:qFormat/>
    <w:rsid w:val="00F614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F61451"/>
    <w:rPr>
      <w:b/>
      <w:bCs/>
      <w:vanish w:val="0"/>
      <w:webHidden w:val="0"/>
      <w:sz w:val="17"/>
      <w:szCs w:val="17"/>
      <w:specVanish w:val="0"/>
    </w:rPr>
  </w:style>
  <w:style w:type="paragraph" w:customStyle="1" w:styleId="head">
    <w:name w:val="head"/>
    <w:basedOn w:val="Normal"/>
    <w:rsid w:val="00F6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97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423</Words>
  <Characters>2871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WS_TRACKING_ID">
    <vt:lpwstr>1e02edd5-7a75-48e5-be4e-83d4c807a184</vt:lpwstr>
  </property>
</Properties>
</file>