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DE" w:rsidRDefault="002814DE"/>
    <w:tbl>
      <w:tblPr>
        <w:tblStyle w:val="TableGrid"/>
        <w:tblpPr w:vertAnchor="page" w:horzAnchor="margin" w:tblpY="2836"/>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03"/>
      </w:tblGrid>
      <w:tr w:rsidR="00985790" w:rsidRPr="005F528A" w:rsidTr="002814DE">
        <w:trPr>
          <w:trHeight w:val="950"/>
        </w:trPr>
        <w:tc>
          <w:tcPr>
            <w:tcW w:w="9803" w:type="dxa"/>
            <w:tcMar>
              <w:left w:w="0" w:type="dxa"/>
              <w:right w:w="0" w:type="dxa"/>
            </w:tcMar>
          </w:tcPr>
          <w:tbl>
            <w:tblPr>
              <w:tblW w:w="9802" w:type="dxa"/>
              <w:tblInd w:w="1" w:type="dxa"/>
              <w:tblLook w:val="01E0" w:firstRow="1" w:lastRow="1" w:firstColumn="1" w:lastColumn="1" w:noHBand="0" w:noVBand="0"/>
            </w:tblPr>
            <w:tblGrid>
              <w:gridCol w:w="1854"/>
              <w:gridCol w:w="5211"/>
              <w:gridCol w:w="2263"/>
              <w:gridCol w:w="474"/>
            </w:tblGrid>
            <w:tr w:rsidR="002814DE" w:rsidRPr="002814DE" w:rsidTr="00015963">
              <w:trPr>
                <w:gridAfter w:val="1"/>
                <w:wAfter w:w="474" w:type="dxa"/>
                <w:trHeight w:hRule="exact" w:val="576"/>
              </w:trPr>
              <w:tc>
                <w:tcPr>
                  <w:tcW w:w="9328" w:type="dxa"/>
                  <w:gridSpan w:val="3"/>
                  <w:tcMar>
                    <w:left w:w="0" w:type="dxa"/>
                    <w:right w:w="0" w:type="dxa"/>
                  </w:tcMar>
                </w:tcPr>
                <w:p w:rsidR="002814DE" w:rsidRPr="002814DE" w:rsidRDefault="002814DE" w:rsidP="002814DE">
                  <w:pPr>
                    <w:framePr w:wrap="around" w:vAnchor="page" w:hAnchor="margin" w:y="2836"/>
                    <w:suppressAutoHyphens/>
                    <w:rPr>
                      <w:spacing w:val="-4"/>
                      <w:kern w:val="12"/>
                      <w:sz w:val="36"/>
                    </w:rPr>
                  </w:pPr>
                  <w:r w:rsidRPr="002814DE">
                    <w:rPr>
                      <w:spacing w:val="-4"/>
                      <w:kern w:val="12"/>
                      <w:sz w:val="36"/>
                    </w:rPr>
                    <w:t>News release</w:t>
                  </w:r>
                </w:p>
              </w:tc>
            </w:tr>
            <w:tr w:rsidR="002814DE" w:rsidRPr="002814DE" w:rsidTr="00015963">
              <w:trPr>
                <w:trHeight w:hRule="exact" w:val="387"/>
              </w:trPr>
              <w:tc>
                <w:tcPr>
                  <w:tcW w:w="1854" w:type="dxa"/>
                  <w:tcMar>
                    <w:left w:w="0" w:type="dxa"/>
                    <w:right w:w="0" w:type="dxa"/>
                  </w:tcMar>
                </w:tcPr>
                <w:p w:rsidR="002814DE" w:rsidRPr="002814DE" w:rsidRDefault="002814DE" w:rsidP="002814DE">
                  <w:pPr>
                    <w:framePr w:wrap="around" w:vAnchor="page" w:hAnchor="margin" w:y="2836"/>
                    <w:suppressAutoHyphens/>
                    <w:rPr>
                      <w:kern w:val="12"/>
                      <w:sz w:val="22"/>
                      <w:szCs w:val="22"/>
                      <w:lang w:val="ru-RU"/>
                    </w:rPr>
                  </w:pPr>
                  <w:r w:rsidRPr="002814DE">
                    <w:rPr>
                      <w:kern w:val="12"/>
                      <w:sz w:val="22"/>
                      <w:szCs w:val="22"/>
                    </w:rPr>
                    <w:t>Contact:</w:t>
                  </w:r>
                </w:p>
                <w:p w:rsidR="002814DE" w:rsidRPr="002814DE" w:rsidRDefault="002814DE" w:rsidP="002814DE">
                  <w:pPr>
                    <w:framePr w:wrap="around" w:vAnchor="page" w:hAnchor="margin" w:y="2836"/>
                    <w:suppressAutoHyphens/>
                    <w:rPr>
                      <w:kern w:val="12"/>
                      <w:sz w:val="22"/>
                      <w:szCs w:val="22"/>
                      <w:lang w:val="ru-RU"/>
                    </w:rPr>
                  </w:pPr>
                </w:p>
                <w:p w:rsidR="002814DE" w:rsidRPr="002814DE" w:rsidRDefault="002814DE" w:rsidP="002814DE">
                  <w:pPr>
                    <w:framePr w:wrap="around" w:vAnchor="page" w:hAnchor="margin" w:y="2836"/>
                    <w:suppressAutoHyphens/>
                    <w:rPr>
                      <w:kern w:val="12"/>
                      <w:sz w:val="22"/>
                      <w:szCs w:val="22"/>
                      <w:lang w:val="ru-RU"/>
                    </w:rPr>
                  </w:pPr>
                </w:p>
                <w:p w:rsidR="002814DE" w:rsidRPr="002814DE" w:rsidRDefault="002814DE" w:rsidP="002814DE">
                  <w:pPr>
                    <w:framePr w:wrap="around" w:vAnchor="page" w:hAnchor="margin" w:y="2836"/>
                    <w:suppressAutoHyphens/>
                    <w:rPr>
                      <w:kern w:val="12"/>
                      <w:sz w:val="22"/>
                      <w:szCs w:val="22"/>
                      <w:lang w:val="ru-RU"/>
                    </w:rPr>
                  </w:pPr>
                </w:p>
                <w:p w:rsidR="002814DE" w:rsidRPr="002814DE" w:rsidRDefault="002814DE" w:rsidP="002814DE">
                  <w:pPr>
                    <w:framePr w:wrap="around" w:vAnchor="page" w:hAnchor="margin" w:y="2836"/>
                    <w:suppressAutoHyphens/>
                    <w:rPr>
                      <w:kern w:val="12"/>
                      <w:sz w:val="22"/>
                      <w:szCs w:val="22"/>
                      <w:lang w:val="ru-RU"/>
                    </w:rPr>
                  </w:pPr>
                </w:p>
              </w:tc>
              <w:tc>
                <w:tcPr>
                  <w:tcW w:w="5211" w:type="dxa"/>
                  <w:tcMar>
                    <w:left w:w="0" w:type="dxa"/>
                    <w:right w:w="0" w:type="dxa"/>
                  </w:tcMar>
                </w:tcPr>
                <w:p w:rsidR="002814DE" w:rsidRPr="002814DE" w:rsidRDefault="002814DE" w:rsidP="002814DE">
                  <w:pPr>
                    <w:framePr w:wrap="around" w:vAnchor="page" w:hAnchor="margin" w:y="2836"/>
                    <w:suppressAutoHyphens/>
                    <w:rPr>
                      <w:kern w:val="12"/>
                      <w:sz w:val="22"/>
                      <w:szCs w:val="22"/>
                    </w:rPr>
                  </w:pPr>
                  <w:r w:rsidRPr="002814DE">
                    <w:rPr>
                      <w:kern w:val="12"/>
                      <w:sz w:val="22"/>
                      <w:szCs w:val="22"/>
                    </w:rPr>
                    <w:t>Gleb Kostarev</w:t>
                  </w:r>
                  <w:bookmarkStart w:id="0" w:name="_GoBack"/>
                  <w:bookmarkEnd w:id="0"/>
                </w:p>
              </w:tc>
              <w:tc>
                <w:tcPr>
                  <w:tcW w:w="2737" w:type="dxa"/>
                  <w:gridSpan w:val="2"/>
                  <w:tcMar>
                    <w:left w:w="0" w:type="dxa"/>
                    <w:right w:w="0" w:type="dxa"/>
                  </w:tcMar>
                </w:tcPr>
                <w:p w:rsidR="002814DE" w:rsidRPr="002814DE" w:rsidRDefault="00CE64B2" w:rsidP="00CE64B2">
                  <w:pPr>
                    <w:framePr w:wrap="around" w:vAnchor="page" w:hAnchor="margin" w:y="2836"/>
                    <w:suppressAutoHyphens/>
                    <w:jc w:val="right"/>
                    <w:rPr>
                      <w:kern w:val="12"/>
                      <w:sz w:val="22"/>
                      <w:szCs w:val="22"/>
                      <w:highlight w:val="yellow"/>
                    </w:rPr>
                  </w:pPr>
                  <w:r>
                    <w:rPr>
                      <w:kern w:val="12"/>
                      <w:sz w:val="22"/>
                      <w:szCs w:val="22"/>
                    </w:rPr>
                    <w:t>24</w:t>
                  </w:r>
                  <w:r w:rsidR="002814DE" w:rsidRPr="002814DE">
                    <w:rPr>
                      <w:kern w:val="12"/>
                      <w:sz w:val="22"/>
                      <w:szCs w:val="22"/>
                    </w:rPr>
                    <w:t xml:space="preserve"> </w:t>
                  </w:r>
                  <w:r>
                    <w:rPr>
                      <w:kern w:val="12"/>
                      <w:sz w:val="22"/>
                      <w:szCs w:val="22"/>
                    </w:rPr>
                    <w:t>March</w:t>
                  </w:r>
                  <w:r w:rsidR="002814DE" w:rsidRPr="002814DE">
                    <w:rPr>
                      <w:kern w:val="12"/>
                      <w:sz w:val="22"/>
                      <w:szCs w:val="22"/>
                    </w:rPr>
                    <w:t xml:space="preserve"> 2016 </w:t>
                  </w:r>
                </w:p>
              </w:tc>
            </w:tr>
            <w:tr w:rsidR="002814DE" w:rsidRPr="002814DE" w:rsidTr="00015963">
              <w:trPr>
                <w:trHeight w:hRule="exact" w:val="387"/>
              </w:trPr>
              <w:tc>
                <w:tcPr>
                  <w:tcW w:w="1854" w:type="dxa"/>
                  <w:tcMar>
                    <w:left w:w="0" w:type="dxa"/>
                    <w:right w:w="0" w:type="dxa"/>
                  </w:tcMar>
                </w:tcPr>
                <w:p w:rsidR="002814DE" w:rsidRPr="002814DE" w:rsidRDefault="002814DE" w:rsidP="002814DE">
                  <w:pPr>
                    <w:framePr w:wrap="around" w:vAnchor="page" w:hAnchor="margin" w:y="2836"/>
                    <w:suppressAutoHyphens/>
                    <w:rPr>
                      <w:kern w:val="12"/>
                      <w:sz w:val="22"/>
                      <w:szCs w:val="22"/>
                    </w:rPr>
                  </w:pPr>
                  <w:r w:rsidRPr="002814DE">
                    <w:rPr>
                      <w:kern w:val="12"/>
                      <w:sz w:val="22"/>
                      <w:szCs w:val="22"/>
                    </w:rPr>
                    <w:t>Company:</w:t>
                  </w:r>
                </w:p>
              </w:tc>
              <w:tc>
                <w:tcPr>
                  <w:tcW w:w="7948" w:type="dxa"/>
                  <w:gridSpan w:val="3"/>
                  <w:tcMar>
                    <w:left w:w="0" w:type="dxa"/>
                    <w:right w:w="0" w:type="dxa"/>
                  </w:tcMar>
                </w:tcPr>
                <w:p w:rsidR="002814DE" w:rsidRPr="002814DE" w:rsidRDefault="002814DE" w:rsidP="002814DE">
                  <w:pPr>
                    <w:framePr w:wrap="around" w:vAnchor="page" w:hAnchor="margin" w:y="2836"/>
                    <w:suppressAutoHyphens/>
                    <w:rPr>
                      <w:kern w:val="12"/>
                      <w:sz w:val="22"/>
                      <w:szCs w:val="22"/>
                    </w:rPr>
                  </w:pPr>
                  <w:r w:rsidRPr="002814DE">
                    <w:rPr>
                      <w:kern w:val="12"/>
                      <w:sz w:val="22"/>
                      <w:szCs w:val="22"/>
                    </w:rPr>
                    <w:t>EY</w:t>
                  </w:r>
                </w:p>
              </w:tc>
            </w:tr>
            <w:tr w:rsidR="002814DE" w:rsidRPr="002814DE" w:rsidTr="00015963">
              <w:trPr>
                <w:trHeight w:hRule="exact" w:val="387"/>
              </w:trPr>
              <w:tc>
                <w:tcPr>
                  <w:tcW w:w="1854" w:type="dxa"/>
                  <w:tcMar>
                    <w:left w:w="0" w:type="dxa"/>
                    <w:right w:w="0" w:type="dxa"/>
                  </w:tcMar>
                </w:tcPr>
                <w:p w:rsidR="002814DE" w:rsidRPr="002814DE" w:rsidRDefault="002814DE" w:rsidP="002814DE">
                  <w:pPr>
                    <w:framePr w:wrap="around" w:vAnchor="page" w:hAnchor="margin" w:y="2836"/>
                    <w:suppressAutoHyphens/>
                    <w:rPr>
                      <w:kern w:val="12"/>
                      <w:sz w:val="22"/>
                      <w:szCs w:val="22"/>
                    </w:rPr>
                  </w:pPr>
                  <w:r w:rsidRPr="002814DE">
                    <w:rPr>
                      <w:kern w:val="12"/>
                      <w:sz w:val="22"/>
                      <w:szCs w:val="22"/>
                    </w:rPr>
                    <w:t>Tel:</w:t>
                  </w:r>
                </w:p>
              </w:tc>
              <w:tc>
                <w:tcPr>
                  <w:tcW w:w="7948" w:type="dxa"/>
                  <w:gridSpan w:val="3"/>
                  <w:tcMar>
                    <w:left w:w="0" w:type="dxa"/>
                    <w:right w:w="0" w:type="dxa"/>
                  </w:tcMar>
                </w:tcPr>
                <w:p w:rsidR="002814DE" w:rsidRPr="002814DE" w:rsidRDefault="002814DE" w:rsidP="002814DE">
                  <w:pPr>
                    <w:framePr w:wrap="around" w:vAnchor="page" w:hAnchor="margin" w:y="2836"/>
                    <w:suppressAutoHyphens/>
                    <w:rPr>
                      <w:kern w:val="12"/>
                      <w:sz w:val="22"/>
                      <w:szCs w:val="22"/>
                    </w:rPr>
                  </w:pPr>
                  <w:r w:rsidRPr="002814DE">
                    <w:rPr>
                      <w:kern w:val="12"/>
                      <w:sz w:val="22"/>
                      <w:szCs w:val="22"/>
                    </w:rPr>
                    <w:t>+ 7 (495) 755 9700</w:t>
                  </w:r>
                </w:p>
              </w:tc>
            </w:tr>
            <w:tr w:rsidR="002814DE" w:rsidRPr="002814DE" w:rsidTr="00015963">
              <w:trPr>
                <w:trHeight w:hRule="exact" w:val="387"/>
              </w:trPr>
              <w:tc>
                <w:tcPr>
                  <w:tcW w:w="1854" w:type="dxa"/>
                  <w:tcMar>
                    <w:left w:w="0" w:type="dxa"/>
                    <w:right w:w="0" w:type="dxa"/>
                  </w:tcMar>
                </w:tcPr>
                <w:p w:rsidR="002814DE" w:rsidRPr="002814DE" w:rsidRDefault="002814DE" w:rsidP="002814DE">
                  <w:pPr>
                    <w:framePr w:wrap="around" w:vAnchor="page" w:hAnchor="margin" w:y="2836"/>
                    <w:suppressAutoHyphens/>
                    <w:rPr>
                      <w:kern w:val="12"/>
                      <w:sz w:val="22"/>
                      <w:szCs w:val="22"/>
                    </w:rPr>
                  </w:pPr>
                  <w:r w:rsidRPr="002814DE">
                    <w:rPr>
                      <w:kern w:val="12"/>
                      <w:sz w:val="22"/>
                      <w:szCs w:val="22"/>
                    </w:rPr>
                    <w:t>Email:</w:t>
                  </w:r>
                </w:p>
              </w:tc>
              <w:tc>
                <w:tcPr>
                  <w:tcW w:w="7948" w:type="dxa"/>
                  <w:gridSpan w:val="3"/>
                  <w:tcMar>
                    <w:left w:w="0" w:type="dxa"/>
                    <w:right w:w="0" w:type="dxa"/>
                  </w:tcMar>
                </w:tcPr>
                <w:p w:rsidR="002814DE" w:rsidRPr="002814DE" w:rsidRDefault="007F5D17" w:rsidP="002814DE">
                  <w:pPr>
                    <w:framePr w:wrap="around" w:vAnchor="page" w:hAnchor="margin" w:y="2836"/>
                    <w:suppressAutoHyphens/>
                    <w:rPr>
                      <w:kern w:val="12"/>
                      <w:sz w:val="22"/>
                      <w:szCs w:val="22"/>
                    </w:rPr>
                  </w:pPr>
                  <w:hyperlink r:id="rId12" w:history="1">
                    <w:r w:rsidR="002814DE" w:rsidRPr="002814DE">
                      <w:rPr>
                        <w:color w:val="0000FF"/>
                        <w:kern w:val="12"/>
                        <w:sz w:val="22"/>
                        <w:szCs w:val="22"/>
                        <w:u w:val="single"/>
                      </w:rPr>
                      <w:t>Gleb.Kostarev@ru.ey.com</w:t>
                    </w:r>
                  </w:hyperlink>
                  <w:r w:rsidR="002814DE" w:rsidRPr="002814DE">
                    <w:rPr>
                      <w:kern w:val="12"/>
                      <w:sz w:val="22"/>
                      <w:szCs w:val="22"/>
                    </w:rPr>
                    <w:t xml:space="preserve"> </w:t>
                  </w:r>
                </w:p>
              </w:tc>
            </w:tr>
          </w:tbl>
          <w:p w:rsidR="000C2CDE" w:rsidRPr="005F528A" w:rsidRDefault="000C2CDE" w:rsidP="006F1B6D">
            <w:pPr>
              <w:pStyle w:val="EYBoldsubjectheading"/>
              <w:spacing w:before="0" w:after="240" w:line="360" w:lineRule="auto"/>
              <w:rPr>
                <w:rFonts w:cs="Arial"/>
                <w:sz w:val="22"/>
                <w:szCs w:val="22"/>
                <w:highlight w:val="yellow"/>
              </w:rPr>
            </w:pPr>
          </w:p>
        </w:tc>
      </w:tr>
    </w:tbl>
    <w:p w:rsidR="002814DE" w:rsidRPr="002814DE" w:rsidRDefault="002814DE" w:rsidP="005B78FF">
      <w:pPr>
        <w:pStyle w:val="EYBodytextwithparaspace"/>
        <w:spacing w:after="240"/>
        <w:rPr>
          <w:rFonts w:cs="Arial"/>
          <w:b/>
          <w:i/>
          <w:sz w:val="22"/>
          <w:szCs w:val="22"/>
        </w:rPr>
      </w:pPr>
      <w:r w:rsidRPr="002814DE">
        <w:rPr>
          <w:b/>
          <w:sz w:val="28"/>
          <w:szCs w:val="28"/>
        </w:rPr>
        <w:t>CFOs concerned about effectiveness of corporate reporting</w:t>
      </w:r>
    </w:p>
    <w:p w:rsidR="004E39C0" w:rsidRDefault="00F96416" w:rsidP="005B78FF">
      <w:pPr>
        <w:pStyle w:val="EYBodytextwithparaspace"/>
        <w:spacing w:after="240"/>
        <w:rPr>
          <w:rFonts w:cs="Arial"/>
          <w:i/>
          <w:sz w:val="22"/>
          <w:szCs w:val="22"/>
        </w:rPr>
      </w:pPr>
      <w:r w:rsidRPr="00FE788A">
        <w:rPr>
          <w:rFonts w:cs="Arial"/>
          <w:i/>
          <w:sz w:val="22"/>
          <w:szCs w:val="22"/>
        </w:rPr>
        <w:t>LONDON</w:t>
      </w:r>
      <w:r w:rsidR="00F00916" w:rsidRPr="004E39C0">
        <w:rPr>
          <w:rFonts w:cs="Arial"/>
          <w:i/>
          <w:sz w:val="22"/>
          <w:szCs w:val="22"/>
        </w:rPr>
        <w:t xml:space="preserve">, </w:t>
      </w:r>
      <w:r w:rsidR="00CE64B2">
        <w:rPr>
          <w:rFonts w:cs="Arial"/>
          <w:i/>
          <w:sz w:val="22"/>
          <w:szCs w:val="22"/>
        </w:rPr>
        <w:t>MOSCOW, 24</w:t>
      </w:r>
      <w:r w:rsidRPr="004E39C0">
        <w:rPr>
          <w:rFonts w:cs="Arial"/>
          <w:i/>
          <w:sz w:val="22"/>
          <w:szCs w:val="22"/>
        </w:rPr>
        <w:t xml:space="preserve"> </w:t>
      </w:r>
      <w:r w:rsidR="00CE64B2">
        <w:rPr>
          <w:rFonts w:cs="Arial"/>
          <w:i/>
          <w:sz w:val="22"/>
          <w:szCs w:val="22"/>
        </w:rPr>
        <w:t>MARCH</w:t>
      </w:r>
      <w:r w:rsidRPr="004E39C0">
        <w:rPr>
          <w:rFonts w:cs="Arial"/>
          <w:i/>
          <w:sz w:val="22"/>
          <w:szCs w:val="22"/>
        </w:rPr>
        <w:t xml:space="preserve"> 201</w:t>
      </w:r>
      <w:r w:rsidR="004C3180">
        <w:rPr>
          <w:rFonts w:cs="Arial"/>
          <w:i/>
          <w:sz w:val="22"/>
          <w:szCs w:val="22"/>
        </w:rPr>
        <w:t>6</w:t>
      </w:r>
      <w:r w:rsidR="00F00916" w:rsidRPr="0030536B">
        <w:rPr>
          <w:rFonts w:cs="Arial"/>
          <w:sz w:val="22"/>
          <w:szCs w:val="22"/>
        </w:rPr>
        <w:t>.</w:t>
      </w:r>
      <w:r w:rsidR="00F00916" w:rsidRPr="00F00916">
        <w:rPr>
          <w:rFonts w:cs="Arial"/>
          <w:sz w:val="22"/>
          <w:szCs w:val="22"/>
        </w:rPr>
        <w:t xml:space="preserve"> </w:t>
      </w:r>
      <w:r w:rsidR="00894A83">
        <w:rPr>
          <w:rFonts w:cs="Arial"/>
          <w:sz w:val="22"/>
          <w:szCs w:val="22"/>
        </w:rPr>
        <w:t>CFOs are losing confidence in corporate reporting and its effectiveness</w:t>
      </w:r>
      <w:r w:rsidR="006F1B6D">
        <w:rPr>
          <w:rFonts w:cs="Arial"/>
          <w:sz w:val="22"/>
          <w:szCs w:val="22"/>
        </w:rPr>
        <w:t>,</w:t>
      </w:r>
      <w:r w:rsidR="00894A83">
        <w:rPr>
          <w:rFonts w:cs="Arial"/>
          <w:sz w:val="22"/>
          <w:szCs w:val="22"/>
        </w:rPr>
        <w:t xml:space="preserve"> as pressure from audit committees,</w:t>
      </w:r>
      <w:r w:rsidR="00E542FF" w:rsidRPr="004E39C0">
        <w:rPr>
          <w:rFonts w:cs="Arial"/>
          <w:sz w:val="22"/>
          <w:szCs w:val="22"/>
        </w:rPr>
        <w:t xml:space="preserve"> the complexity of implementing new reporting requirements</w:t>
      </w:r>
      <w:r w:rsidR="00E542FF">
        <w:rPr>
          <w:rFonts w:cs="Arial"/>
          <w:sz w:val="22"/>
          <w:szCs w:val="22"/>
        </w:rPr>
        <w:t xml:space="preserve"> </w:t>
      </w:r>
      <w:r w:rsidR="00F40E62">
        <w:rPr>
          <w:rFonts w:cs="Arial"/>
          <w:sz w:val="22"/>
          <w:szCs w:val="22"/>
        </w:rPr>
        <w:t>and</w:t>
      </w:r>
      <w:r w:rsidR="00894A83" w:rsidRPr="0030536B">
        <w:rPr>
          <w:rFonts w:cs="Arial"/>
          <w:sz w:val="22"/>
          <w:szCs w:val="22"/>
        </w:rPr>
        <w:t xml:space="preserve"> </w:t>
      </w:r>
      <w:r w:rsidR="002101B6">
        <w:rPr>
          <w:rFonts w:cs="Arial"/>
          <w:sz w:val="22"/>
          <w:szCs w:val="22"/>
        </w:rPr>
        <w:t xml:space="preserve">reporting </w:t>
      </w:r>
      <w:r w:rsidR="00894A83" w:rsidRPr="0030536B">
        <w:rPr>
          <w:rFonts w:cs="Arial"/>
          <w:sz w:val="22"/>
          <w:szCs w:val="22"/>
        </w:rPr>
        <w:t>overload</w:t>
      </w:r>
      <w:r w:rsidR="00894A83">
        <w:rPr>
          <w:rFonts w:cs="Arial"/>
          <w:sz w:val="22"/>
          <w:szCs w:val="22"/>
        </w:rPr>
        <w:t xml:space="preserve"> </w:t>
      </w:r>
      <w:r w:rsidR="0030536B">
        <w:rPr>
          <w:rFonts w:cs="Arial"/>
          <w:sz w:val="22"/>
          <w:szCs w:val="22"/>
        </w:rPr>
        <w:t>affect performance</w:t>
      </w:r>
      <w:r w:rsidR="00FB0057">
        <w:rPr>
          <w:rFonts w:cs="Arial"/>
          <w:sz w:val="22"/>
          <w:szCs w:val="22"/>
        </w:rPr>
        <w:t>,</w:t>
      </w:r>
      <w:r w:rsidR="00894A83">
        <w:rPr>
          <w:rFonts w:cs="Arial"/>
          <w:sz w:val="22"/>
          <w:szCs w:val="22"/>
        </w:rPr>
        <w:t xml:space="preserve"> </w:t>
      </w:r>
      <w:r w:rsidR="00570851">
        <w:rPr>
          <w:rFonts w:cs="Arial"/>
          <w:sz w:val="22"/>
          <w:szCs w:val="22"/>
        </w:rPr>
        <w:t xml:space="preserve">according to </w:t>
      </w:r>
      <w:r w:rsidR="00894A83">
        <w:rPr>
          <w:rFonts w:cs="Arial"/>
          <w:sz w:val="22"/>
          <w:szCs w:val="22"/>
        </w:rPr>
        <w:t xml:space="preserve">the annual survey by EY’s </w:t>
      </w:r>
      <w:r w:rsidR="00894A83" w:rsidRPr="00FD51DD">
        <w:rPr>
          <w:rFonts w:cs="Arial"/>
          <w:sz w:val="22"/>
          <w:szCs w:val="22"/>
        </w:rPr>
        <w:t>Financial Account</w:t>
      </w:r>
      <w:r w:rsidR="006F1B6D">
        <w:rPr>
          <w:rFonts w:cs="Arial"/>
          <w:sz w:val="22"/>
          <w:szCs w:val="22"/>
        </w:rPr>
        <w:t>ing and Advisory Services</w:t>
      </w:r>
      <w:r w:rsidR="00570851">
        <w:rPr>
          <w:rFonts w:cs="Arial"/>
          <w:sz w:val="22"/>
          <w:szCs w:val="22"/>
        </w:rPr>
        <w:t xml:space="preserve"> (FAAS)</w:t>
      </w:r>
      <w:r w:rsidR="006F1B6D">
        <w:rPr>
          <w:rFonts w:cs="Arial"/>
          <w:sz w:val="22"/>
          <w:szCs w:val="22"/>
        </w:rPr>
        <w:t xml:space="preserve">, </w:t>
      </w:r>
      <w:r w:rsidR="006F1B6D" w:rsidRPr="006F1B6D">
        <w:rPr>
          <w:rFonts w:cs="Arial"/>
          <w:i/>
          <w:sz w:val="22"/>
          <w:szCs w:val="22"/>
        </w:rPr>
        <w:t>Are you prepared for corporate reporting’s perfect storm?</w:t>
      </w:r>
    </w:p>
    <w:p w:rsidR="005B78FF" w:rsidRDefault="000C2CDE" w:rsidP="005B78FF">
      <w:pPr>
        <w:pStyle w:val="EYBodytextwithparaspace"/>
        <w:spacing w:after="240"/>
        <w:rPr>
          <w:rFonts w:cs="Arial"/>
          <w:sz w:val="22"/>
          <w:szCs w:val="22"/>
        </w:rPr>
      </w:pPr>
      <w:r>
        <w:rPr>
          <w:rFonts w:cs="Arial"/>
          <w:sz w:val="22"/>
          <w:szCs w:val="22"/>
        </w:rPr>
        <w:t xml:space="preserve">In </w:t>
      </w:r>
      <w:r w:rsidR="00153B9F">
        <w:rPr>
          <w:rFonts w:cs="Arial"/>
          <w:sz w:val="22"/>
          <w:szCs w:val="22"/>
        </w:rPr>
        <w:t>the</w:t>
      </w:r>
      <w:r>
        <w:rPr>
          <w:rFonts w:cs="Arial"/>
          <w:sz w:val="22"/>
          <w:szCs w:val="22"/>
        </w:rPr>
        <w:t xml:space="preserve"> global survey of</w:t>
      </w:r>
      <w:r w:rsidR="00673997">
        <w:rPr>
          <w:rFonts w:cs="Arial"/>
          <w:sz w:val="22"/>
          <w:szCs w:val="22"/>
        </w:rPr>
        <w:t xml:space="preserve"> 1</w:t>
      </w:r>
      <w:r>
        <w:rPr>
          <w:rFonts w:cs="Arial"/>
          <w:sz w:val="22"/>
          <w:szCs w:val="22"/>
        </w:rPr>
        <w:t xml:space="preserve">,000 CFOs </w:t>
      </w:r>
      <w:r w:rsidR="00FB7A5E">
        <w:rPr>
          <w:rFonts w:cs="Arial"/>
          <w:sz w:val="22"/>
          <w:szCs w:val="22"/>
        </w:rPr>
        <w:t xml:space="preserve">across 25 countries </w:t>
      </w:r>
      <w:r>
        <w:rPr>
          <w:rFonts w:cs="Arial"/>
          <w:sz w:val="22"/>
          <w:szCs w:val="22"/>
        </w:rPr>
        <w:t xml:space="preserve">in organizations with </w:t>
      </w:r>
      <w:r w:rsidR="006F1B6D">
        <w:rPr>
          <w:rFonts w:cs="Arial"/>
          <w:sz w:val="22"/>
          <w:szCs w:val="22"/>
        </w:rPr>
        <w:t xml:space="preserve">revenue </w:t>
      </w:r>
      <w:r>
        <w:rPr>
          <w:rFonts w:cs="Arial"/>
          <w:sz w:val="22"/>
          <w:szCs w:val="22"/>
        </w:rPr>
        <w:t xml:space="preserve">greater than </w:t>
      </w:r>
      <w:r w:rsidRPr="002101B6">
        <w:rPr>
          <w:rFonts w:cs="Arial"/>
          <w:sz w:val="22"/>
          <w:szCs w:val="22"/>
        </w:rPr>
        <w:t>US$</w:t>
      </w:r>
      <w:r w:rsidR="002101B6" w:rsidRPr="002101B6">
        <w:rPr>
          <w:rFonts w:cs="Arial"/>
          <w:sz w:val="22"/>
          <w:szCs w:val="22"/>
        </w:rPr>
        <w:t>500m</w:t>
      </w:r>
      <w:r>
        <w:rPr>
          <w:rFonts w:cs="Arial"/>
          <w:sz w:val="22"/>
          <w:szCs w:val="22"/>
        </w:rPr>
        <w:t xml:space="preserve">, </w:t>
      </w:r>
      <w:r w:rsidR="00153B9F">
        <w:rPr>
          <w:rFonts w:cs="Arial"/>
          <w:sz w:val="22"/>
          <w:szCs w:val="22"/>
        </w:rPr>
        <w:t>CFOs</w:t>
      </w:r>
      <w:r w:rsidR="00673997">
        <w:rPr>
          <w:rFonts w:cs="Arial"/>
          <w:sz w:val="22"/>
          <w:szCs w:val="22"/>
        </w:rPr>
        <w:t>’</w:t>
      </w:r>
      <w:r w:rsidR="00153B9F">
        <w:rPr>
          <w:rFonts w:cs="Arial"/>
          <w:sz w:val="22"/>
          <w:szCs w:val="22"/>
        </w:rPr>
        <w:t xml:space="preserve"> confidence </w:t>
      </w:r>
      <w:r w:rsidR="0030536B">
        <w:rPr>
          <w:rFonts w:cs="Arial"/>
          <w:sz w:val="22"/>
          <w:szCs w:val="22"/>
        </w:rPr>
        <w:t>across all</w:t>
      </w:r>
      <w:r w:rsidR="006F1B6D">
        <w:rPr>
          <w:rFonts w:cs="Arial"/>
          <w:sz w:val="22"/>
          <w:szCs w:val="22"/>
        </w:rPr>
        <w:t xml:space="preserve"> </w:t>
      </w:r>
      <w:r w:rsidR="00153B9F">
        <w:rPr>
          <w:rFonts w:cs="Arial"/>
          <w:sz w:val="22"/>
          <w:szCs w:val="22"/>
        </w:rPr>
        <w:t>aspects of corporate reporting has fallen compared to last year.  Only 55% are confident in the degree of compliance</w:t>
      </w:r>
      <w:r w:rsidR="00570851">
        <w:rPr>
          <w:rFonts w:cs="Arial"/>
          <w:sz w:val="22"/>
          <w:szCs w:val="22"/>
        </w:rPr>
        <w:t>,</w:t>
      </w:r>
      <w:r w:rsidR="00153B9F">
        <w:rPr>
          <w:rFonts w:cs="Arial"/>
          <w:sz w:val="22"/>
          <w:szCs w:val="22"/>
        </w:rPr>
        <w:t xml:space="preserve"> compared with 84% last year. Also declining i</w:t>
      </w:r>
      <w:r w:rsidR="00FB0057">
        <w:rPr>
          <w:rFonts w:cs="Arial"/>
          <w:sz w:val="22"/>
          <w:szCs w:val="22"/>
        </w:rPr>
        <w:t>s the consistency in the application of key performance indicators</w:t>
      </w:r>
      <w:r w:rsidR="00570851">
        <w:rPr>
          <w:rFonts w:cs="Arial"/>
          <w:sz w:val="22"/>
          <w:szCs w:val="22"/>
        </w:rPr>
        <w:t>,</w:t>
      </w:r>
      <w:r w:rsidR="00FB0057">
        <w:rPr>
          <w:rFonts w:cs="Arial"/>
          <w:sz w:val="22"/>
          <w:szCs w:val="22"/>
        </w:rPr>
        <w:t xml:space="preserve"> at 44%</w:t>
      </w:r>
      <w:r w:rsidR="00570851">
        <w:rPr>
          <w:rFonts w:cs="Arial"/>
          <w:sz w:val="22"/>
          <w:szCs w:val="22"/>
        </w:rPr>
        <w:t>,</w:t>
      </w:r>
      <w:r w:rsidR="00FB0057">
        <w:rPr>
          <w:rFonts w:cs="Arial"/>
          <w:sz w:val="22"/>
          <w:szCs w:val="22"/>
        </w:rPr>
        <w:t xml:space="preserve"> compared to 6</w:t>
      </w:r>
      <w:r w:rsidR="006F1B6D">
        <w:rPr>
          <w:rFonts w:cs="Arial"/>
          <w:sz w:val="22"/>
          <w:szCs w:val="22"/>
        </w:rPr>
        <w:t xml:space="preserve">6% in 2014; </w:t>
      </w:r>
      <w:r w:rsidR="00153B9F">
        <w:rPr>
          <w:rFonts w:cs="Arial"/>
          <w:sz w:val="22"/>
          <w:szCs w:val="22"/>
        </w:rPr>
        <w:t xml:space="preserve">less than half (45%) feel confident in the clarity and relevance of messages, </w:t>
      </w:r>
      <w:r w:rsidR="00570851">
        <w:rPr>
          <w:rFonts w:cs="Arial"/>
          <w:sz w:val="22"/>
          <w:szCs w:val="22"/>
        </w:rPr>
        <w:t>down from</w:t>
      </w:r>
      <w:r w:rsidR="00153B9F">
        <w:rPr>
          <w:rFonts w:cs="Arial"/>
          <w:sz w:val="22"/>
          <w:szCs w:val="22"/>
        </w:rPr>
        <w:t xml:space="preserve"> 67% in 2014. </w:t>
      </w:r>
    </w:p>
    <w:p w:rsidR="00C863E8" w:rsidRDefault="00F40E62" w:rsidP="005B78FF">
      <w:pPr>
        <w:pStyle w:val="EYBodytextwithparaspace"/>
        <w:spacing w:after="240"/>
        <w:rPr>
          <w:rFonts w:cs="Arial"/>
          <w:sz w:val="22"/>
          <w:szCs w:val="22"/>
        </w:rPr>
      </w:pPr>
      <w:r>
        <w:rPr>
          <w:rFonts w:cs="Arial"/>
          <w:sz w:val="22"/>
          <w:szCs w:val="22"/>
        </w:rPr>
        <w:t>CFOs</w:t>
      </w:r>
      <w:r w:rsidR="00673997">
        <w:rPr>
          <w:rFonts w:cs="Arial"/>
          <w:sz w:val="22"/>
          <w:szCs w:val="22"/>
        </w:rPr>
        <w:t>’</w:t>
      </w:r>
      <w:r>
        <w:rPr>
          <w:rFonts w:cs="Arial"/>
          <w:sz w:val="22"/>
          <w:szCs w:val="22"/>
        </w:rPr>
        <w:t xml:space="preserve"> view of the effectiveness of the cost of corporate reporting has fallen significantly year-on-year, at 39%</w:t>
      </w:r>
      <w:r w:rsidR="00570851">
        <w:rPr>
          <w:rFonts w:cs="Arial"/>
          <w:sz w:val="22"/>
          <w:szCs w:val="22"/>
        </w:rPr>
        <w:t>,</w:t>
      </w:r>
      <w:r>
        <w:rPr>
          <w:rFonts w:cs="Arial"/>
          <w:sz w:val="22"/>
          <w:szCs w:val="22"/>
        </w:rPr>
        <w:t xml:space="preserve"> compared to 68% in 2014. J</w:t>
      </w:r>
      <w:r w:rsidR="005B78FF">
        <w:rPr>
          <w:rFonts w:cs="Arial"/>
          <w:sz w:val="22"/>
          <w:szCs w:val="22"/>
        </w:rPr>
        <w:t xml:space="preserve">ust 48% said that their reporting was effective in securing the confidence of the board, a significant drop </w:t>
      </w:r>
      <w:r w:rsidR="00E542FF">
        <w:rPr>
          <w:rFonts w:cs="Arial"/>
          <w:sz w:val="22"/>
          <w:szCs w:val="22"/>
        </w:rPr>
        <w:t xml:space="preserve">from </w:t>
      </w:r>
      <w:r w:rsidR="005B78FF">
        <w:rPr>
          <w:rFonts w:cs="Arial"/>
          <w:sz w:val="22"/>
          <w:szCs w:val="22"/>
        </w:rPr>
        <w:t xml:space="preserve">71% last year. </w:t>
      </w:r>
      <w:r w:rsidR="006F1B6D">
        <w:rPr>
          <w:rFonts w:cs="Arial"/>
          <w:sz w:val="22"/>
          <w:szCs w:val="22"/>
        </w:rPr>
        <w:t xml:space="preserve">Yet a third of CFOs (32%) agree that meeting the needs of the audit committee and supervisory boards is the most critical factor in driving the importance of effective reporting. External reporting </w:t>
      </w:r>
      <w:r w:rsidR="005B78FF">
        <w:rPr>
          <w:rFonts w:cs="Arial"/>
          <w:sz w:val="22"/>
          <w:szCs w:val="22"/>
        </w:rPr>
        <w:t xml:space="preserve">fares no better, with only 43% of CFOs saying that their reporting is effective in meeting the </w:t>
      </w:r>
      <w:r w:rsidR="00570851">
        <w:rPr>
          <w:rFonts w:cs="Arial"/>
          <w:sz w:val="22"/>
          <w:szCs w:val="22"/>
        </w:rPr>
        <w:t xml:space="preserve">expectations </w:t>
      </w:r>
      <w:r w:rsidR="005B78FF">
        <w:rPr>
          <w:rFonts w:cs="Arial"/>
          <w:sz w:val="22"/>
          <w:szCs w:val="22"/>
        </w:rPr>
        <w:t>of t</w:t>
      </w:r>
      <w:r w:rsidR="00C863E8">
        <w:rPr>
          <w:rFonts w:cs="Arial"/>
          <w:sz w:val="22"/>
          <w:szCs w:val="22"/>
        </w:rPr>
        <w:t>hose outside the</w:t>
      </w:r>
      <w:r w:rsidR="003B49F3">
        <w:rPr>
          <w:rFonts w:cs="Arial"/>
          <w:sz w:val="22"/>
          <w:szCs w:val="22"/>
        </w:rPr>
        <w:t>ir</w:t>
      </w:r>
      <w:r w:rsidR="00C863E8">
        <w:rPr>
          <w:rFonts w:cs="Arial"/>
          <w:sz w:val="22"/>
          <w:szCs w:val="22"/>
        </w:rPr>
        <w:t xml:space="preserve"> organization. </w:t>
      </w:r>
    </w:p>
    <w:p w:rsidR="00153B9F" w:rsidRDefault="00153B9F" w:rsidP="00153B9F">
      <w:pPr>
        <w:pStyle w:val="EYBodytextsubhead2"/>
        <w:spacing w:after="240" w:line="360" w:lineRule="auto"/>
        <w:rPr>
          <w:rFonts w:ascii="Arial" w:hAnsi="Arial" w:cs="Arial"/>
          <w:b w:val="0"/>
          <w:i w:val="0"/>
          <w:sz w:val="22"/>
          <w:szCs w:val="22"/>
        </w:rPr>
      </w:pPr>
      <w:r w:rsidRPr="000C2CDE">
        <w:rPr>
          <w:rFonts w:ascii="Arial" w:hAnsi="Arial" w:cs="Arial"/>
          <w:b w:val="0"/>
          <w:i w:val="0"/>
          <w:sz w:val="22"/>
          <w:szCs w:val="22"/>
        </w:rPr>
        <w:t xml:space="preserve">Peter </w:t>
      </w:r>
      <w:proofErr w:type="spellStart"/>
      <w:r w:rsidRPr="000C2CDE">
        <w:rPr>
          <w:rFonts w:ascii="Arial" w:hAnsi="Arial" w:cs="Arial"/>
          <w:b w:val="0"/>
          <w:i w:val="0"/>
          <w:sz w:val="22"/>
          <w:szCs w:val="22"/>
        </w:rPr>
        <w:t>Wollmert</w:t>
      </w:r>
      <w:proofErr w:type="spellEnd"/>
      <w:r w:rsidRPr="000C2CDE">
        <w:rPr>
          <w:rFonts w:ascii="Arial" w:hAnsi="Arial" w:cs="Arial"/>
          <w:b w:val="0"/>
          <w:i w:val="0"/>
          <w:sz w:val="22"/>
          <w:szCs w:val="22"/>
        </w:rPr>
        <w:t>, EY Global and EMEIA FAAS Leader, says</w:t>
      </w:r>
      <w:r>
        <w:rPr>
          <w:rFonts w:ascii="Arial" w:hAnsi="Arial" w:cs="Arial"/>
          <w:b w:val="0"/>
          <w:i w:val="0"/>
          <w:sz w:val="22"/>
          <w:szCs w:val="22"/>
        </w:rPr>
        <w:t>:</w:t>
      </w:r>
    </w:p>
    <w:p w:rsidR="0030536B" w:rsidRDefault="00153B9F" w:rsidP="0030536B">
      <w:pPr>
        <w:pStyle w:val="EYBodytextsubhead2"/>
        <w:spacing w:after="240" w:line="360" w:lineRule="auto"/>
        <w:rPr>
          <w:rFonts w:ascii="Arial" w:hAnsi="Arial" w:cs="Arial"/>
          <w:b w:val="0"/>
          <w:i w:val="0"/>
          <w:sz w:val="22"/>
          <w:szCs w:val="22"/>
        </w:rPr>
      </w:pPr>
      <w:r>
        <w:rPr>
          <w:rFonts w:ascii="Arial" w:hAnsi="Arial" w:cs="Arial"/>
          <w:b w:val="0"/>
          <w:i w:val="0"/>
          <w:sz w:val="22"/>
          <w:szCs w:val="22"/>
        </w:rPr>
        <w:t>“</w:t>
      </w:r>
      <w:r w:rsidR="002101B6">
        <w:rPr>
          <w:rFonts w:ascii="Arial" w:hAnsi="Arial" w:cs="Arial"/>
          <w:b w:val="0"/>
          <w:i w:val="0"/>
          <w:sz w:val="22"/>
          <w:szCs w:val="22"/>
        </w:rPr>
        <w:t>C</w:t>
      </w:r>
      <w:r w:rsidR="0030536B">
        <w:rPr>
          <w:rFonts w:ascii="Arial" w:hAnsi="Arial" w:cs="Arial"/>
          <w:b w:val="0"/>
          <w:i w:val="0"/>
          <w:sz w:val="22"/>
          <w:szCs w:val="22"/>
        </w:rPr>
        <w:t>orporate</w:t>
      </w:r>
      <w:r w:rsidR="00CF00FB">
        <w:rPr>
          <w:rFonts w:ascii="Arial" w:hAnsi="Arial" w:cs="Arial"/>
          <w:b w:val="0"/>
          <w:i w:val="0"/>
          <w:sz w:val="22"/>
          <w:szCs w:val="22"/>
        </w:rPr>
        <w:t xml:space="preserve"> reporting </w:t>
      </w:r>
      <w:r>
        <w:rPr>
          <w:rFonts w:ascii="Arial" w:hAnsi="Arial" w:cs="Arial"/>
          <w:b w:val="0"/>
          <w:i w:val="0"/>
          <w:sz w:val="22"/>
          <w:szCs w:val="22"/>
        </w:rPr>
        <w:t>needs to be all things to all people</w:t>
      </w:r>
      <w:r w:rsidR="00570851">
        <w:rPr>
          <w:rFonts w:ascii="Arial" w:hAnsi="Arial" w:cs="Arial"/>
          <w:b w:val="0"/>
          <w:i w:val="0"/>
          <w:sz w:val="22"/>
          <w:szCs w:val="22"/>
        </w:rPr>
        <w:t xml:space="preserve"> —</w:t>
      </w:r>
      <w:r>
        <w:rPr>
          <w:rFonts w:ascii="Arial" w:hAnsi="Arial" w:cs="Arial"/>
          <w:b w:val="0"/>
          <w:i w:val="0"/>
          <w:sz w:val="22"/>
          <w:szCs w:val="22"/>
        </w:rPr>
        <w:t xml:space="preserve"> relevan</w:t>
      </w:r>
      <w:r w:rsidR="0030536B">
        <w:rPr>
          <w:rFonts w:ascii="Arial" w:hAnsi="Arial" w:cs="Arial"/>
          <w:b w:val="0"/>
          <w:i w:val="0"/>
          <w:sz w:val="22"/>
          <w:szCs w:val="22"/>
        </w:rPr>
        <w:t>t, timely and cost effective</w:t>
      </w:r>
      <w:r w:rsidR="00CF00FB">
        <w:rPr>
          <w:rFonts w:ascii="Arial" w:hAnsi="Arial" w:cs="Arial"/>
          <w:b w:val="0"/>
          <w:i w:val="0"/>
          <w:sz w:val="22"/>
          <w:szCs w:val="22"/>
        </w:rPr>
        <w:t xml:space="preserve">. </w:t>
      </w:r>
      <w:r w:rsidR="0030536B" w:rsidRPr="0030536B">
        <w:rPr>
          <w:rFonts w:ascii="Arial" w:hAnsi="Arial" w:cs="Arial"/>
          <w:b w:val="0"/>
          <w:i w:val="0"/>
          <w:sz w:val="22"/>
          <w:szCs w:val="22"/>
        </w:rPr>
        <w:t>CFOs need to step back and evaluate what they are producing</w:t>
      </w:r>
      <w:r w:rsidR="0030536B">
        <w:rPr>
          <w:rFonts w:ascii="Arial" w:hAnsi="Arial" w:cs="Arial"/>
          <w:b w:val="0"/>
          <w:i w:val="0"/>
          <w:sz w:val="22"/>
          <w:szCs w:val="22"/>
        </w:rPr>
        <w:t xml:space="preserve"> and address </w:t>
      </w:r>
      <w:r w:rsidR="002101B6">
        <w:rPr>
          <w:rFonts w:ascii="Arial" w:hAnsi="Arial" w:cs="Arial"/>
          <w:b w:val="0"/>
          <w:i w:val="0"/>
          <w:sz w:val="22"/>
          <w:szCs w:val="22"/>
        </w:rPr>
        <w:t xml:space="preserve">concerns over </w:t>
      </w:r>
      <w:r w:rsidR="0030536B">
        <w:rPr>
          <w:rFonts w:ascii="Arial" w:hAnsi="Arial" w:cs="Arial"/>
          <w:b w:val="0"/>
          <w:i w:val="0"/>
          <w:sz w:val="22"/>
          <w:szCs w:val="22"/>
        </w:rPr>
        <w:t>confidence and effectiveness quickly. To delay means that the timeliness and accuracy of reporting will continue to affect performance.</w:t>
      </w:r>
      <w:r w:rsidR="0030536B" w:rsidRPr="0030536B">
        <w:rPr>
          <w:rFonts w:ascii="Arial" w:hAnsi="Arial" w:cs="Arial"/>
          <w:b w:val="0"/>
          <w:i w:val="0"/>
          <w:sz w:val="22"/>
          <w:szCs w:val="22"/>
        </w:rPr>
        <w:t xml:space="preserve"> Corporate reporting will only serve its intended purpose </w:t>
      </w:r>
      <w:r w:rsidR="008463F8">
        <w:rPr>
          <w:rFonts w:ascii="Arial" w:hAnsi="Arial" w:cs="Arial"/>
          <w:b w:val="0"/>
          <w:i w:val="0"/>
          <w:sz w:val="22"/>
          <w:szCs w:val="22"/>
        </w:rPr>
        <w:t>if the CFO is confident</w:t>
      </w:r>
      <w:r w:rsidR="0030536B">
        <w:rPr>
          <w:rFonts w:ascii="Arial" w:hAnsi="Arial" w:cs="Arial"/>
          <w:b w:val="0"/>
          <w:i w:val="0"/>
          <w:sz w:val="22"/>
          <w:szCs w:val="22"/>
        </w:rPr>
        <w:t xml:space="preserve"> </w:t>
      </w:r>
      <w:r w:rsidR="008463F8">
        <w:rPr>
          <w:rFonts w:ascii="Arial" w:hAnsi="Arial" w:cs="Arial"/>
          <w:b w:val="0"/>
          <w:i w:val="0"/>
          <w:sz w:val="22"/>
          <w:szCs w:val="22"/>
        </w:rPr>
        <w:t xml:space="preserve">of </w:t>
      </w:r>
      <w:r w:rsidR="0030536B">
        <w:rPr>
          <w:rFonts w:ascii="Arial" w:hAnsi="Arial" w:cs="Arial"/>
          <w:b w:val="0"/>
          <w:i w:val="0"/>
          <w:sz w:val="22"/>
          <w:szCs w:val="22"/>
        </w:rPr>
        <w:t>its value.”</w:t>
      </w:r>
      <w:r w:rsidR="0030536B" w:rsidRPr="0030536B">
        <w:rPr>
          <w:rFonts w:ascii="Arial" w:hAnsi="Arial" w:cs="Arial"/>
          <w:b w:val="0"/>
          <w:i w:val="0"/>
          <w:sz w:val="22"/>
          <w:szCs w:val="22"/>
        </w:rPr>
        <w:t xml:space="preserve">   </w:t>
      </w:r>
    </w:p>
    <w:p w:rsidR="0082681B" w:rsidRPr="0095416D" w:rsidRDefault="00F93436" w:rsidP="0095416D">
      <w:pPr>
        <w:pStyle w:val="EYHeading2"/>
        <w:spacing w:before="0" w:line="360" w:lineRule="auto"/>
        <w:rPr>
          <w:rFonts w:cs="Arial"/>
          <w:szCs w:val="22"/>
        </w:rPr>
      </w:pPr>
      <w:r>
        <w:rPr>
          <w:rFonts w:cs="Arial"/>
          <w:szCs w:val="22"/>
        </w:rPr>
        <w:lastRenderedPageBreak/>
        <w:t>Responding to r</w:t>
      </w:r>
      <w:r w:rsidR="0082681B" w:rsidRPr="0095416D">
        <w:rPr>
          <w:rFonts w:cs="Arial"/>
          <w:szCs w:val="22"/>
        </w:rPr>
        <w:t xml:space="preserve">eporting </w:t>
      </w:r>
      <w:r w:rsidR="00F40E62">
        <w:rPr>
          <w:rFonts w:cs="Arial"/>
          <w:szCs w:val="22"/>
        </w:rPr>
        <w:t>complexity</w:t>
      </w:r>
      <w:r>
        <w:rPr>
          <w:rFonts w:cs="Arial"/>
          <w:szCs w:val="22"/>
        </w:rPr>
        <w:t xml:space="preserve"> </w:t>
      </w:r>
    </w:p>
    <w:p w:rsidR="00F93436" w:rsidRDefault="00F93436" w:rsidP="00F93436">
      <w:pPr>
        <w:pStyle w:val="EYBodytextwithparaspace"/>
        <w:spacing w:after="240"/>
        <w:rPr>
          <w:rFonts w:cs="Arial"/>
          <w:sz w:val="22"/>
          <w:szCs w:val="22"/>
        </w:rPr>
      </w:pPr>
      <w:r>
        <w:rPr>
          <w:rFonts w:cs="Arial"/>
          <w:sz w:val="22"/>
          <w:szCs w:val="22"/>
        </w:rPr>
        <w:t>As reporting must meet increasingly rigorous standards and cover more areas</w:t>
      </w:r>
      <w:r w:rsidR="00570851">
        <w:rPr>
          <w:rFonts w:cs="Arial"/>
          <w:sz w:val="22"/>
          <w:szCs w:val="22"/>
        </w:rPr>
        <w:t>,</w:t>
      </w:r>
      <w:r w:rsidR="006F1B6D">
        <w:rPr>
          <w:rFonts w:cs="Arial"/>
          <w:sz w:val="22"/>
          <w:szCs w:val="22"/>
        </w:rPr>
        <w:t xml:space="preserve"> from</w:t>
      </w:r>
      <w:r>
        <w:rPr>
          <w:rFonts w:cs="Arial"/>
          <w:sz w:val="22"/>
          <w:szCs w:val="22"/>
        </w:rPr>
        <w:t xml:space="preserve"> corporate social responsibility reporting to management intelligence, demand </w:t>
      </w:r>
      <w:r w:rsidR="002101B6">
        <w:rPr>
          <w:rFonts w:cs="Arial"/>
          <w:sz w:val="22"/>
          <w:szCs w:val="22"/>
        </w:rPr>
        <w:t xml:space="preserve">for information </w:t>
      </w:r>
      <w:r>
        <w:rPr>
          <w:rFonts w:cs="Arial"/>
          <w:sz w:val="22"/>
          <w:szCs w:val="22"/>
        </w:rPr>
        <w:t>is also on the rise</w:t>
      </w:r>
      <w:r w:rsidR="002101B6">
        <w:rPr>
          <w:rFonts w:cs="Arial"/>
          <w:sz w:val="22"/>
          <w:szCs w:val="22"/>
        </w:rPr>
        <w:t xml:space="preserve">, with </w:t>
      </w:r>
      <w:r>
        <w:rPr>
          <w:rFonts w:cs="Arial"/>
          <w:sz w:val="22"/>
          <w:szCs w:val="22"/>
        </w:rPr>
        <w:t>71% saying there has been an increase in the number of reports issued</w:t>
      </w:r>
      <w:r w:rsidR="00E542FF">
        <w:rPr>
          <w:rFonts w:cs="Arial"/>
          <w:sz w:val="22"/>
          <w:szCs w:val="22"/>
        </w:rPr>
        <w:t>,</w:t>
      </w:r>
      <w:r w:rsidR="004E39C0">
        <w:rPr>
          <w:rFonts w:cs="Arial"/>
          <w:sz w:val="22"/>
          <w:szCs w:val="22"/>
        </w:rPr>
        <w:t xml:space="preserve"> </w:t>
      </w:r>
      <w:r w:rsidR="00E542FF" w:rsidRPr="004E39C0">
        <w:rPr>
          <w:rFonts w:cs="Arial"/>
          <w:sz w:val="22"/>
          <w:szCs w:val="22"/>
        </w:rPr>
        <w:t>with some of this increase due to new regulatory requirements such as the forthcoming EU directive on non-financial reporting</w:t>
      </w:r>
      <w:r w:rsidR="00E542FF">
        <w:rPr>
          <w:rFonts w:cs="Arial"/>
          <w:sz w:val="22"/>
          <w:szCs w:val="22"/>
        </w:rPr>
        <w:t>.</w:t>
      </w:r>
    </w:p>
    <w:p w:rsidR="00F93436" w:rsidRDefault="00F93436" w:rsidP="00F93436">
      <w:pPr>
        <w:pStyle w:val="EYBodytextwithparaspace"/>
        <w:spacing w:after="240"/>
        <w:rPr>
          <w:rFonts w:cs="Arial"/>
          <w:sz w:val="22"/>
          <w:szCs w:val="22"/>
        </w:rPr>
      </w:pPr>
      <w:r>
        <w:rPr>
          <w:rFonts w:cs="Arial"/>
          <w:sz w:val="22"/>
          <w:szCs w:val="22"/>
        </w:rPr>
        <w:t>For CFOs</w:t>
      </w:r>
      <w:r w:rsidR="00570851">
        <w:rPr>
          <w:rFonts w:cs="Arial"/>
          <w:sz w:val="22"/>
          <w:szCs w:val="22"/>
        </w:rPr>
        <w:t>,</w:t>
      </w:r>
      <w:r>
        <w:rPr>
          <w:rFonts w:cs="Arial"/>
          <w:sz w:val="22"/>
          <w:szCs w:val="22"/>
        </w:rPr>
        <w:t xml:space="preserve"> the key challenges of today’s reporting environment are the complexity of the regulatory environment (58%), the volume and pace of big data (55%), and the complexity of local and international </w:t>
      </w:r>
      <w:r w:rsidR="002101B6">
        <w:rPr>
          <w:rFonts w:cs="Arial"/>
          <w:sz w:val="22"/>
          <w:szCs w:val="22"/>
        </w:rPr>
        <w:t>compliance requirements (</w:t>
      </w:r>
      <w:r>
        <w:rPr>
          <w:rFonts w:cs="Arial"/>
          <w:sz w:val="22"/>
          <w:szCs w:val="22"/>
        </w:rPr>
        <w:t>53%</w:t>
      </w:r>
      <w:r w:rsidR="002101B6">
        <w:rPr>
          <w:rFonts w:cs="Arial"/>
          <w:sz w:val="22"/>
          <w:szCs w:val="22"/>
        </w:rPr>
        <w:t>)</w:t>
      </w:r>
      <w:r>
        <w:rPr>
          <w:rFonts w:cs="Arial"/>
          <w:sz w:val="22"/>
          <w:szCs w:val="22"/>
        </w:rPr>
        <w:t>.</w:t>
      </w:r>
    </w:p>
    <w:p w:rsidR="001A11D1" w:rsidRDefault="001A11D1" w:rsidP="00F93436">
      <w:pPr>
        <w:pStyle w:val="EYBodytextwithparaspace"/>
        <w:spacing w:after="240"/>
        <w:rPr>
          <w:rFonts w:cs="Arial"/>
          <w:sz w:val="22"/>
          <w:szCs w:val="22"/>
        </w:rPr>
      </w:pPr>
      <w:r w:rsidRPr="001A11D1">
        <w:rPr>
          <w:rFonts w:cs="Arial"/>
          <w:sz w:val="22"/>
          <w:szCs w:val="22"/>
        </w:rPr>
        <w:t xml:space="preserve">Maxim </w:t>
      </w:r>
      <w:proofErr w:type="spellStart"/>
      <w:r w:rsidRPr="001A11D1">
        <w:rPr>
          <w:rFonts w:cs="Arial"/>
          <w:sz w:val="22"/>
          <w:szCs w:val="22"/>
        </w:rPr>
        <w:t>Savostianov</w:t>
      </w:r>
      <w:proofErr w:type="spellEnd"/>
      <w:r w:rsidRPr="001A11D1">
        <w:rPr>
          <w:rFonts w:cs="Arial"/>
          <w:sz w:val="22"/>
          <w:szCs w:val="22"/>
        </w:rPr>
        <w:t>, EY CIS Financial Accounting and Advisory Services Leader, says: "Russian respondents, like those in other countries around the world, note that the reporting process is becoming increasingly complicated, due in part to the proliferation of types and standards of reporting, diversification of products (services) and the numerous different systems used to collect accounting data and prepare reports. At the same time, the number of jurisdictions, legal entities and business units in Russian companies is well below the global average."</w:t>
      </w:r>
    </w:p>
    <w:p w:rsidR="001A11D1" w:rsidRPr="001A11D1" w:rsidRDefault="00F92800" w:rsidP="001A11D1">
      <w:pPr>
        <w:pStyle w:val="EYBodytextwithparaspace"/>
        <w:spacing w:after="240"/>
        <w:rPr>
          <w:rFonts w:cs="Arial"/>
          <w:sz w:val="22"/>
          <w:szCs w:val="22"/>
        </w:rPr>
      </w:pPr>
      <w:r>
        <w:rPr>
          <w:rFonts w:cs="Arial"/>
          <w:sz w:val="22"/>
          <w:szCs w:val="22"/>
        </w:rPr>
        <w:t>With CFOs seeing inno</w:t>
      </w:r>
      <w:r w:rsidR="002101B6">
        <w:rPr>
          <w:rFonts w:cs="Arial"/>
          <w:sz w:val="22"/>
          <w:szCs w:val="22"/>
        </w:rPr>
        <w:t>vative technology and big data</w:t>
      </w:r>
      <w:r>
        <w:rPr>
          <w:rFonts w:cs="Arial"/>
          <w:sz w:val="22"/>
          <w:szCs w:val="22"/>
        </w:rPr>
        <w:t xml:space="preserve"> as critical factors </w:t>
      </w:r>
      <w:r w:rsidR="003B49F3">
        <w:rPr>
          <w:rFonts w:cs="Arial"/>
          <w:sz w:val="22"/>
          <w:szCs w:val="22"/>
        </w:rPr>
        <w:t>of</w:t>
      </w:r>
      <w:r>
        <w:rPr>
          <w:rFonts w:cs="Arial"/>
          <w:sz w:val="22"/>
          <w:szCs w:val="22"/>
        </w:rPr>
        <w:t xml:space="preserve"> success, </w:t>
      </w:r>
      <w:r w:rsidR="00106F9D">
        <w:rPr>
          <w:rFonts w:cs="Arial"/>
          <w:sz w:val="22"/>
          <w:szCs w:val="22"/>
        </w:rPr>
        <w:t xml:space="preserve">82% expect to increase investment in reporting technologies over the next two years, with </w:t>
      </w:r>
      <w:r>
        <w:rPr>
          <w:rFonts w:cs="Arial"/>
          <w:sz w:val="22"/>
          <w:szCs w:val="22"/>
        </w:rPr>
        <w:t xml:space="preserve">20% </w:t>
      </w:r>
      <w:r w:rsidR="003B49F3">
        <w:rPr>
          <w:rFonts w:cs="Arial"/>
          <w:sz w:val="22"/>
          <w:szCs w:val="22"/>
        </w:rPr>
        <w:t>planning</w:t>
      </w:r>
      <w:r>
        <w:rPr>
          <w:rFonts w:cs="Arial"/>
          <w:sz w:val="22"/>
          <w:szCs w:val="22"/>
        </w:rPr>
        <w:t xml:space="preserve"> to increase technology investment in reporting technologies by 20%</w:t>
      </w:r>
      <w:r w:rsidR="003B49F3">
        <w:rPr>
          <w:rFonts w:cs="Arial"/>
          <w:sz w:val="22"/>
          <w:szCs w:val="22"/>
        </w:rPr>
        <w:t xml:space="preserve">. </w:t>
      </w:r>
      <w:r>
        <w:rPr>
          <w:rFonts w:cs="Arial"/>
          <w:sz w:val="22"/>
          <w:szCs w:val="22"/>
        </w:rPr>
        <w:t xml:space="preserve"> </w:t>
      </w:r>
    </w:p>
    <w:p w:rsidR="001A11D1" w:rsidRDefault="001A11D1" w:rsidP="001A11D1">
      <w:pPr>
        <w:pStyle w:val="EYBodytextwithparaspace"/>
        <w:spacing w:after="240"/>
        <w:rPr>
          <w:rFonts w:cs="Arial"/>
          <w:sz w:val="22"/>
          <w:szCs w:val="22"/>
        </w:rPr>
      </w:pPr>
      <w:r w:rsidRPr="001A11D1">
        <w:rPr>
          <w:rFonts w:cs="Arial"/>
          <w:sz w:val="22"/>
          <w:szCs w:val="22"/>
        </w:rPr>
        <w:t xml:space="preserve">Maxim </w:t>
      </w:r>
      <w:proofErr w:type="spellStart"/>
      <w:r w:rsidRPr="001A11D1">
        <w:rPr>
          <w:rFonts w:cs="Arial"/>
          <w:sz w:val="22"/>
          <w:szCs w:val="22"/>
        </w:rPr>
        <w:t>Savostianov</w:t>
      </w:r>
      <w:proofErr w:type="spellEnd"/>
      <w:r w:rsidRPr="001A11D1">
        <w:rPr>
          <w:rFonts w:cs="Arial"/>
          <w:sz w:val="22"/>
          <w:szCs w:val="22"/>
        </w:rPr>
        <w:t xml:space="preserve"> comments: "The survey findings show that Russian companies plan to do more than just increase their IT investments. A large number of respondents (45%) say that updating IT systems is their highest priority among initiatives to improve reporting quality, citing a lack of integration between various systems (58%) and outdated IT systems (50%). A system update means more than simply replacing one product with another that is more up to date. To obtain the maximum effect from investments in accounting and reporting systems, an integrated and internally consistent data model must be created: a unified methodology for generating primary data, a minimal number of data entry points to prevent duplication in accounting for financial and nonfinancial data, optimized management of reference data, etc.  In practice, this involves developing an integrated system-update program and setting up a project office to coordinate change management."</w:t>
      </w:r>
    </w:p>
    <w:p w:rsidR="0039077F" w:rsidRPr="00066DA0" w:rsidRDefault="00403B58" w:rsidP="0039077F">
      <w:pPr>
        <w:pStyle w:val="EYHeading2"/>
        <w:spacing w:before="0" w:line="360" w:lineRule="auto"/>
      </w:pPr>
      <w:r>
        <w:lastRenderedPageBreak/>
        <w:t>Boards and audit committees increase CFO scrutiny</w:t>
      </w:r>
    </w:p>
    <w:p w:rsidR="005B78FF" w:rsidRPr="005B78FF" w:rsidRDefault="005B78FF" w:rsidP="005B78FF">
      <w:pPr>
        <w:pStyle w:val="EYBodytextwithparaspace"/>
        <w:spacing w:after="240"/>
        <w:rPr>
          <w:rFonts w:cs="Arial"/>
          <w:sz w:val="22"/>
          <w:szCs w:val="22"/>
        </w:rPr>
      </w:pPr>
      <w:r>
        <w:rPr>
          <w:rFonts w:cs="Arial"/>
          <w:sz w:val="22"/>
          <w:szCs w:val="22"/>
        </w:rPr>
        <w:t xml:space="preserve">CFOs are </w:t>
      </w:r>
      <w:r w:rsidR="003B49F3">
        <w:rPr>
          <w:rFonts w:cs="Arial"/>
          <w:sz w:val="22"/>
          <w:szCs w:val="22"/>
        </w:rPr>
        <w:t xml:space="preserve">also </w:t>
      </w:r>
      <w:r>
        <w:rPr>
          <w:rFonts w:cs="Arial"/>
          <w:sz w:val="22"/>
          <w:szCs w:val="22"/>
        </w:rPr>
        <w:t>feeling the ripple effect of increased scrutiny being placed on audit committees and supervisory boards. Eight</w:t>
      </w:r>
      <w:r w:rsidR="006F1B6D">
        <w:rPr>
          <w:rFonts w:cs="Arial"/>
          <w:sz w:val="22"/>
          <w:szCs w:val="22"/>
        </w:rPr>
        <w:t>y</w:t>
      </w:r>
      <w:r>
        <w:rPr>
          <w:rFonts w:cs="Arial"/>
          <w:sz w:val="22"/>
          <w:szCs w:val="22"/>
        </w:rPr>
        <w:t>-four percent of respondents say that audit committees and boards have increased their overall attention on reporting</w:t>
      </w:r>
      <w:r w:rsidR="00403B58">
        <w:rPr>
          <w:rFonts w:cs="Arial"/>
          <w:sz w:val="22"/>
          <w:szCs w:val="22"/>
        </w:rPr>
        <w:t xml:space="preserve"> in the past three years</w:t>
      </w:r>
      <w:r>
        <w:rPr>
          <w:rFonts w:cs="Arial"/>
          <w:sz w:val="22"/>
          <w:szCs w:val="22"/>
        </w:rPr>
        <w:t xml:space="preserve">, with 34% saying that the attention has </w:t>
      </w:r>
      <w:r w:rsidR="006F1B6D">
        <w:rPr>
          <w:rFonts w:cs="Arial"/>
          <w:sz w:val="22"/>
          <w:szCs w:val="22"/>
        </w:rPr>
        <w:t xml:space="preserve">increased </w:t>
      </w:r>
      <w:r>
        <w:rPr>
          <w:rFonts w:cs="Arial"/>
          <w:sz w:val="22"/>
          <w:szCs w:val="22"/>
        </w:rPr>
        <w:t xml:space="preserve">significantly. </w:t>
      </w:r>
    </w:p>
    <w:p w:rsidR="00106F9D" w:rsidRDefault="00106F9D" w:rsidP="00106F9D">
      <w:pPr>
        <w:pStyle w:val="EYBodytextwithparaspace"/>
        <w:spacing w:after="240"/>
        <w:rPr>
          <w:rFonts w:cs="Arial"/>
          <w:sz w:val="22"/>
          <w:szCs w:val="22"/>
        </w:rPr>
      </w:pPr>
      <w:r w:rsidRPr="004B1B35">
        <w:rPr>
          <w:rFonts w:cs="Arial"/>
          <w:sz w:val="22"/>
          <w:szCs w:val="22"/>
        </w:rPr>
        <w:t xml:space="preserve">A third (32%) of CFOs </w:t>
      </w:r>
      <w:proofErr w:type="gramStart"/>
      <w:r w:rsidR="004B1B35" w:rsidRPr="004B1B35">
        <w:rPr>
          <w:rFonts w:cs="Arial"/>
          <w:sz w:val="22"/>
          <w:szCs w:val="22"/>
        </w:rPr>
        <w:t>say</w:t>
      </w:r>
      <w:proofErr w:type="gramEnd"/>
      <w:r w:rsidR="004B1B35" w:rsidRPr="004B1B35">
        <w:rPr>
          <w:rFonts w:cs="Arial"/>
          <w:sz w:val="22"/>
          <w:szCs w:val="22"/>
        </w:rPr>
        <w:t xml:space="preserve"> that t</w:t>
      </w:r>
      <w:r w:rsidR="006F1B6D">
        <w:rPr>
          <w:rFonts w:cs="Arial"/>
          <w:sz w:val="22"/>
          <w:szCs w:val="22"/>
        </w:rPr>
        <w:t xml:space="preserve">he relationship </w:t>
      </w:r>
      <w:r w:rsidR="004B1B35">
        <w:rPr>
          <w:rFonts w:cs="Arial"/>
          <w:sz w:val="22"/>
          <w:szCs w:val="22"/>
        </w:rPr>
        <w:t>they</w:t>
      </w:r>
      <w:r w:rsidRPr="004B1B35">
        <w:rPr>
          <w:rFonts w:cs="Arial"/>
          <w:sz w:val="22"/>
          <w:szCs w:val="22"/>
        </w:rPr>
        <w:t xml:space="preserve"> have with their </w:t>
      </w:r>
      <w:r w:rsidR="00570851">
        <w:rPr>
          <w:rFonts w:cs="Arial"/>
          <w:sz w:val="22"/>
          <w:szCs w:val="22"/>
        </w:rPr>
        <w:t>a</w:t>
      </w:r>
      <w:r w:rsidRPr="004B1B35">
        <w:rPr>
          <w:rFonts w:cs="Arial"/>
          <w:sz w:val="22"/>
          <w:szCs w:val="22"/>
        </w:rPr>
        <w:t xml:space="preserve">udit </w:t>
      </w:r>
      <w:r w:rsidR="00570851">
        <w:rPr>
          <w:rFonts w:cs="Arial"/>
          <w:sz w:val="22"/>
          <w:szCs w:val="22"/>
        </w:rPr>
        <w:t>c</w:t>
      </w:r>
      <w:r w:rsidRPr="004B1B35">
        <w:rPr>
          <w:rFonts w:cs="Arial"/>
          <w:sz w:val="22"/>
          <w:szCs w:val="22"/>
        </w:rPr>
        <w:t xml:space="preserve">ommittees is clearly a factor in how frequently </w:t>
      </w:r>
      <w:r w:rsidR="002101B6">
        <w:rPr>
          <w:rFonts w:cs="Arial"/>
          <w:sz w:val="22"/>
          <w:szCs w:val="22"/>
        </w:rPr>
        <w:t>they</w:t>
      </w:r>
      <w:r w:rsidRPr="004B1B35">
        <w:rPr>
          <w:rFonts w:cs="Arial"/>
          <w:sz w:val="22"/>
          <w:szCs w:val="22"/>
        </w:rPr>
        <w:t xml:space="preserve"> are asked for information. </w:t>
      </w:r>
      <w:r w:rsidR="004B1B35">
        <w:rPr>
          <w:rFonts w:cs="Arial"/>
          <w:sz w:val="22"/>
          <w:szCs w:val="22"/>
        </w:rPr>
        <w:t xml:space="preserve">Forty-three percent of CFOs </w:t>
      </w:r>
      <w:r w:rsidR="00570851">
        <w:rPr>
          <w:rFonts w:cs="Arial"/>
          <w:sz w:val="22"/>
          <w:szCs w:val="22"/>
        </w:rPr>
        <w:t>who</w:t>
      </w:r>
      <w:r w:rsidR="004B1B35">
        <w:rPr>
          <w:rFonts w:cs="Arial"/>
          <w:sz w:val="22"/>
          <w:szCs w:val="22"/>
        </w:rPr>
        <w:t xml:space="preserve"> have a strong relationship with the audit committee are more likely to say that members want more frequent reports. This drops to 25% for those with a poor relationship. </w:t>
      </w:r>
    </w:p>
    <w:p w:rsidR="0082681B" w:rsidRDefault="00106F9D" w:rsidP="008463F8">
      <w:pPr>
        <w:pStyle w:val="EYBodytextwithparaspace"/>
        <w:spacing w:after="240"/>
        <w:rPr>
          <w:rFonts w:cs="Arial"/>
          <w:sz w:val="22"/>
          <w:szCs w:val="22"/>
        </w:rPr>
      </w:pPr>
      <w:r>
        <w:rPr>
          <w:rFonts w:cs="Arial"/>
          <w:sz w:val="22"/>
          <w:szCs w:val="22"/>
        </w:rPr>
        <w:t xml:space="preserve">Data analytics is becoming increasingly popular among CFOs to support the requirements of </w:t>
      </w:r>
      <w:r w:rsidR="004B1B35">
        <w:rPr>
          <w:rFonts w:cs="Arial"/>
          <w:sz w:val="22"/>
          <w:szCs w:val="22"/>
        </w:rPr>
        <w:t>audit committees and boards, with 34% making good progress and 34% making more limited use</w:t>
      </w:r>
      <w:r w:rsidR="003B49F3">
        <w:rPr>
          <w:rFonts w:cs="Arial"/>
          <w:sz w:val="22"/>
          <w:szCs w:val="22"/>
        </w:rPr>
        <w:t xml:space="preserve"> of analytics</w:t>
      </w:r>
      <w:r w:rsidR="004B1B35">
        <w:rPr>
          <w:rFonts w:cs="Arial"/>
          <w:sz w:val="22"/>
          <w:szCs w:val="22"/>
        </w:rPr>
        <w:t xml:space="preserve">. Of those using analytics, the top three priorities are more sophisticated information management storage solutions (61%), more use of automation in data capture and generation (57%) and investing in advanced analysis and data mining tools (51%). </w:t>
      </w:r>
    </w:p>
    <w:p w:rsidR="0039077F" w:rsidRDefault="005B78FF" w:rsidP="0039077F">
      <w:pPr>
        <w:pStyle w:val="EYBodytextsubhead2"/>
        <w:spacing w:after="240" w:line="360" w:lineRule="auto"/>
        <w:rPr>
          <w:rFonts w:ascii="Arial" w:hAnsi="Arial" w:cs="Arial"/>
          <w:b w:val="0"/>
          <w:i w:val="0"/>
          <w:sz w:val="22"/>
          <w:szCs w:val="22"/>
        </w:rPr>
      </w:pPr>
      <w:proofErr w:type="spellStart"/>
      <w:r>
        <w:rPr>
          <w:rFonts w:ascii="Arial" w:hAnsi="Arial" w:cs="Arial"/>
          <w:b w:val="0"/>
          <w:i w:val="0"/>
          <w:sz w:val="22"/>
          <w:szCs w:val="22"/>
        </w:rPr>
        <w:t>Wollmert</w:t>
      </w:r>
      <w:proofErr w:type="spellEnd"/>
      <w:r>
        <w:rPr>
          <w:rFonts w:ascii="Arial" w:hAnsi="Arial" w:cs="Arial"/>
          <w:b w:val="0"/>
          <w:i w:val="0"/>
          <w:sz w:val="22"/>
          <w:szCs w:val="22"/>
        </w:rPr>
        <w:t xml:space="preserve"> says: </w:t>
      </w:r>
      <w:r w:rsidR="00CC007D">
        <w:rPr>
          <w:rFonts w:ascii="Arial" w:hAnsi="Arial" w:cs="Arial"/>
          <w:b w:val="0"/>
          <w:i w:val="0"/>
          <w:sz w:val="22"/>
          <w:szCs w:val="22"/>
        </w:rPr>
        <w:t>“</w:t>
      </w:r>
      <w:r w:rsidR="0039077F">
        <w:rPr>
          <w:rFonts w:ascii="Arial" w:hAnsi="Arial" w:cs="Arial"/>
          <w:b w:val="0"/>
          <w:i w:val="0"/>
          <w:sz w:val="22"/>
          <w:szCs w:val="22"/>
        </w:rPr>
        <w:t xml:space="preserve">Audit committees </w:t>
      </w:r>
      <w:r w:rsidR="00CC007D">
        <w:rPr>
          <w:rFonts w:ascii="Arial" w:hAnsi="Arial" w:cs="Arial"/>
          <w:b w:val="0"/>
          <w:i w:val="0"/>
          <w:sz w:val="22"/>
          <w:szCs w:val="22"/>
        </w:rPr>
        <w:t xml:space="preserve">are </w:t>
      </w:r>
      <w:r w:rsidR="0039077F">
        <w:rPr>
          <w:rFonts w:ascii="Arial" w:hAnsi="Arial" w:cs="Arial"/>
          <w:b w:val="0"/>
          <w:i w:val="0"/>
          <w:sz w:val="22"/>
          <w:szCs w:val="22"/>
        </w:rPr>
        <w:t>under the spotlight for how they c</w:t>
      </w:r>
      <w:r w:rsidR="00CC007D">
        <w:rPr>
          <w:rFonts w:ascii="Arial" w:hAnsi="Arial" w:cs="Arial"/>
          <w:b w:val="0"/>
          <w:i w:val="0"/>
          <w:sz w:val="22"/>
          <w:szCs w:val="22"/>
        </w:rPr>
        <w:t>arry out their responsibilities</w:t>
      </w:r>
      <w:r>
        <w:rPr>
          <w:rFonts w:ascii="Arial" w:hAnsi="Arial" w:cs="Arial"/>
          <w:b w:val="0"/>
          <w:i w:val="0"/>
          <w:sz w:val="22"/>
          <w:szCs w:val="22"/>
        </w:rPr>
        <w:t xml:space="preserve">, </w:t>
      </w:r>
      <w:r w:rsidR="00CC007D">
        <w:rPr>
          <w:rFonts w:ascii="Arial" w:hAnsi="Arial" w:cs="Arial"/>
          <w:b w:val="0"/>
          <w:i w:val="0"/>
          <w:sz w:val="22"/>
          <w:szCs w:val="22"/>
        </w:rPr>
        <w:t xml:space="preserve">and </w:t>
      </w:r>
      <w:r>
        <w:rPr>
          <w:rFonts w:ascii="Arial" w:hAnsi="Arial" w:cs="Arial"/>
          <w:b w:val="0"/>
          <w:i w:val="0"/>
          <w:sz w:val="22"/>
          <w:szCs w:val="22"/>
        </w:rPr>
        <w:t xml:space="preserve">CFOs are </w:t>
      </w:r>
      <w:r w:rsidR="003B49F3">
        <w:rPr>
          <w:rFonts w:ascii="Arial" w:hAnsi="Arial" w:cs="Arial"/>
          <w:b w:val="0"/>
          <w:i w:val="0"/>
          <w:sz w:val="22"/>
          <w:szCs w:val="22"/>
        </w:rPr>
        <w:t>in turn</w:t>
      </w:r>
      <w:r>
        <w:rPr>
          <w:rFonts w:ascii="Arial" w:hAnsi="Arial" w:cs="Arial"/>
          <w:b w:val="0"/>
          <w:i w:val="0"/>
          <w:sz w:val="22"/>
          <w:szCs w:val="22"/>
        </w:rPr>
        <w:t xml:space="preserve"> under pressure to provide more and more information. Yet it’s important that it doesn’t become a situation of reporting overload</w:t>
      </w:r>
      <w:r w:rsidR="004B1B35">
        <w:rPr>
          <w:rFonts w:ascii="Arial" w:hAnsi="Arial" w:cs="Arial"/>
          <w:b w:val="0"/>
          <w:i w:val="0"/>
          <w:sz w:val="22"/>
          <w:szCs w:val="22"/>
        </w:rPr>
        <w:t>. CFOs must turn volumes of data into reporting insight, which means having the right strategy, processes and skills in place.”</w:t>
      </w:r>
    </w:p>
    <w:tbl>
      <w:tblPr>
        <w:tblStyle w:val="TableGrid"/>
        <w:tblW w:w="11766" w:type="dxa"/>
        <w:tblInd w:w="-1168" w:type="dxa"/>
        <w:tblLayout w:type="fixed"/>
        <w:tblLook w:val="04A0" w:firstRow="1" w:lastRow="0" w:firstColumn="1" w:lastColumn="0" w:noHBand="0" w:noVBand="1"/>
      </w:tblPr>
      <w:tblGrid>
        <w:gridCol w:w="1418"/>
        <w:gridCol w:w="1034"/>
        <w:gridCol w:w="1035"/>
        <w:gridCol w:w="1035"/>
        <w:gridCol w:w="1035"/>
        <w:gridCol w:w="1035"/>
        <w:gridCol w:w="1034"/>
        <w:gridCol w:w="1035"/>
        <w:gridCol w:w="1035"/>
        <w:gridCol w:w="1035"/>
        <w:gridCol w:w="1035"/>
      </w:tblGrid>
      <w:tr w:rsidR="00FF5945" w:rsidTr="00E12B65">
        <w:tc>
          <w:tcPr>
            <w:tcW w:w="1418" w:type="dxa"/>
            <w:vMerge w:val="restart"/>
          </w:tcPr>
          <w:p w:rsidR="00FF5945" w:rsidRPr="00E12B65" w:rsidRDefault="00FF5945" w:rsidP="0039077F">
            <w:pPr>
              <w:pStyle w:val="EYBodytextsubhead2"/>
              <w:spacing w:after="240" w:line="360" w:lineRule="auto"/>
              <w:rPr>
                <w:rFonts w:ascii="Arial" w:hAnsi="Arial" w:cs="Arial"/>
                <w:i w:val="0"/>
                <w:sz w:val="22"/>
                <w:szCs w:val="22"/>
              </w:rPr>
            </w:pPr>
          </w:p>
        </w:tc>
        <w:tc>
          <w:tcPr>
            <w:tcW w:w="10348" w:type="dxa"/>
            <w:gridSpan w:val="10"/>
          </w:tcPr>
          <w:p w:rsidR="00E12B65" w:rsidRPr="00E12B65" w:rsidRDefault="00E12B65" w:rsidP="00E12B65">
            <w:pPr>
              <w:pStyle w:val="EYBodytextsubhead2"/>
              <w:spacing w:after="240" w:line="360" w:lineRule="auto"/>
              <w:rPr>
                <w:rFonts w:ascii="Arial" w:hAnsi="Arial" w:cs="Arial"/>
                <w:i w:val="0"/>
                <w:sz w:val="22"/>
                <w:szCs w:val="22"/>
              </w:rPr>
            </w:pPr>
            <w:r w:rsidRPr="00E12B65">
              <w:rPr>
                <w:rFonts w:ascii="Arial" w:hAnsi="Arial" w:cs="Arial"/>
                <w:bCs/>
                <w:i w:val="0"/>
                <w:sz w:val="22"/>
                <w:szCs w:val="22"/>
              </w:rPr>
              <w:t xml:space="preserve">EY’s </w:t>
            </w:r>
            <w:r w:rsidRPr="00E12B65">
              <w:rPr>
                <w:rFonts w:ascii="Arial" w:hAnsi="Arial" w:cs="Arial"/>
                <w:bCs/>
                <w:sz w:val="22"/>
                <w:szCs w:val="22"/>
              </w:rPr>
              <w:t>Are you prepared for corporate reporting’s perfect storm?</w:t>
            </w:r>
            <w:r w:rsidRPr="00E12B65">
              <w:rPr>
                <w:rFonts w:ascii="Arial" w:hAnsi="Arial" w:cs="Arial"/>
                <w:bCs/>
                <w:i w:val="0"/>
                <w:sz w:val="22"/>
                <w:szCs w:val="22"/>
              </w:rPr>
              <w:t xml:space="preserve"> </w:t>
            </w:r>
            <w:r w:rsidR="00FE788A">
              <w:rPr>
                <w:rFonts w:ascii="Arial" w:hAnsi="Arial" w:cs="Arial"/>
                <w:bCs/>
                <w:i w:val="0"/>
                <w:sz w:val="22"/>
                <w:szCs w:val="22"/>
              </w:rPr>
              <w:t>C</w:t>
            </w:r>
            <w:r w:rsidRPr="00E12B65">
              <w:rPr>
                <w:rFonts w:ascii="Arial" w:hAnsi="Arial" w:cs="Arial"/>
                <w:bCs/>
                <w:i w:val="0"/>
                <w:sz w:val="22"/>
                <w:szCs w:val="22"/>
              </w:rPr>
              <w:t xml:space="preserve">ountry highlights </w:t>
            </w:r>
            <w:r w:rsidR="00D41E02">
              <w:rPr>
                <w:rFonts w:ascii="Arial" w:hAnsi="Arial" w:cs="Arial"/>
                <w:bCs/>
                <w:i w:val="0"/>
                <w:sz w:val="22"/>
                <w:szCs w:val="22"/>
              </w:rPr>
              <w:t>(%)</w:t>
            </w:r>
          </w:p>
        </w:tc>
      </w:tr>
      <w:tr w:rsidR="00FF5945" w:rsidTr="00E12B65">
        <w:tc>
          <w:tcPr>
            <w:tcW w:w="1418" w:type="dxa"/>
            <w:vMerge/>
          </w:tcPr>
          <w:p w:rsidR="00FF5945" w:rsidRDefault="00FF5945" w:rsidP="0039077F">
            <w:pPr>
              <w:pStyle w:val="EYBodytextsubhead2"/>
              <w:spacing w:after="240" w:line="360" w:lineRule="auto"/>
              <w:rPr>
                <w:rFonts w:ascii="Arial" w:hAnsi="Arial" w:cs="Arial"/>
                <w:b w:val="0"/>
                <w:i w:val="0"/>
                <w:sz w:val="22"/>
                <w:szCs w:val="22"/>
              </w:rPr>
            </w:pPr>
          </w:p>
        </w:tc>
        <w:tc>
          <w:tcPr>
            <w:tcW w:w="1034" w:type="dxa"/>
          </w:tcPr>
          <w:p w:rsidR="00FF5945" w:rsidRDefault="00FF5945" w:rsidP="0039077F">
            <w:pPr>
              <w:pStyle w:val="EYBodytextsubhead2"/>
              <w:spacing w:after="240" w:line="360" w:lineRule="auto"/>
              <w:rPr>
                <w:rFonts w:ascii="Arial" w:hAnsi="Arial" w:cs="Arial"/>
                <w:i w:val="0"/>
                <w:sz w:val="18"/>
                <w:szCs w:val="18"/>
              </w:rPr>
            </w:pPr>
            <w:r w:rsidRPr="00FF5945">
              <w:rPr>
                <w:rFonts w:ascii="Arial" w:hAnsi="Arial" w:cs="Arial"/>
                <w:i w:val="0"/>
                <w:sz w:val="18"/>
                <w:szCs w:val="18"/>
              </w:rPr>
              <w:t>Global</w:t>
            </w:r>
          </w:p>
          <w:p w:rsidR="000D6885" w:rsidRPr="00FF5945" w:rsidRDefault="000D6885" w:rsidP="0039077F">
            <w:pPr>
              <w:pStyle w:val="EYBodytextsubhead2"/>
              <w:spacing w:after="240" w:line="360" w:lineRule="auto"/>
              <w:rPr>
                <w:rFonts w:ascii="Arial" w:hAnsi="Arial" w:cs="Arial"/>
                <w:i w:val="0"/>
                <w:sz w:val="18"/>
                <w:szCs w:val="18"/>
              </w:rPr>
            </w:pPr>
          </w:p>
        </w:tc>
        <w:tc>
          <w:tcPr>
            <w:tcW w:w="1035" w:type="dxa"/>
          </w:tcPr>
          <w:p w:rsidR="00FF5945" w:rsidRDefault="00EA24E7" w:rsidP="0039077F">
            <w:pPr>
              <w:pStyle w:val="EYBodytextsubhead2"/>
              <w:spacing w:after="240" w:line="360" w:lineRule="auto"/>
              <w:rPr>
                <w:rFonts w:ascii="Arial" w:hAnsi="Arial" w:cs="Arial"/>
                <w:i w:val="0"/>
                <w:sz w:val="18"/>
                <w:szCs w:val="18"/>
              </w:rPr>
            </w:pPr>
            <w:r>
              <w:rPr>
                <w:rFonts w:ascii="Arial" w:hAnsi="Arial" w:cs="Arial"/>
                <w:i w:val="0"/>
                <w:sz w:val="18"/>
                <w:szCs w:val="18"/>
              </w:rPr>
              <w:t>Russia</w:t>
            </w:r>
          </w:p>
          <w:p w:rsidR="000D6885" w:rsidRPr="00FF5945" w:rsidRDefault="000D6885" w:rsidP="0039077F">
            <w:pPr>
              <w:pStyle w:val="EYBodytextsubhead2"/>
              <w:spacing w:after="240" w:line="360" w:lineRule="auto"/>
              <w:rPr>
                <w:rFonts w:ascii="Arial" w:hAnsi="Arial" w:cs="Arial"/>
                <w:i w:val="0"/>
                <w:sz w:val="18"/>
                <w:szCs w:val="18"/>
              </w:rPr>
            </w:pPr>
          </w:p>
        </w:tc>
        <w:tc>
          <w:tcPr>
            <w:tcW w:w="1035" w:type="dxa"/>
          </w:tcPr>
          <w:p w:rsidR="00FF5945" w:rsidRDefault="00FF5945" w:rsidP="0039077F">
            <w:pPr>
              <w:pStyle w:val="EYBodytextsubhead2"/>
              <w:spacing w:after="240" w:line="360" w:lineRule="auto"/>
              <w:rPr>
                <w:rFonts w:ascii="Arial" w:hAnsi="Arial" w:cs="Arial"/>
                <w:i w:val="0"/>
                <w:sz w:val="18"/>
                <w:szCs w:val="18"/>
              </w:rPr>
            </w:pPr>
            <w:r w:rsidRPr="00FF5945">
              <w:rPr>
                <w:rFonts w:ascii="Arial" w:hAnsi="Arial" w:cs="Arial"/>
                <w:i w:val="0"/>
                <w:sz w:val="18"/>
                <w:szCs w:val="18"/>
              </w:rPr>
              <w:t>Brazil</w:t>
            </w:r>
          </w:p>
          <w:p w:rsidR="00D41E02" w:rsidRPr="00FF5945" w:rsidRDefault="00D41E02" w:rsidP="0039077F">
            <w:pPr>
              <w:pStyle w:val="EYBodytextsubhead2"/>
              <w:spacing w:after="240" w:line="360" w:lineRule="auto"/>
              <w:rPr>
                <w:rFonts w:ascii="Arial" w:hAnsi="Arial" w:cs="Arial"/>
                <w:i w:val="0"/>
                <w:sz w:val="18"/>
                <w:szCs w:val="18"/>
              </w:rPr>
            </w:pPr>
          </w:p>
        </w:tc>
        <w:tc>
          <w:tcPr>
            <w:tcW w:w="1035" w:type="dxa"/>
          </w:tcPr>
          <w:p w:rsidR="00FF5945" w:rsidRDefault="00FF5945" w:rsidP="0039077F">
            <w:pPr>
              <w:pStyle w:val="EYBodytextsubhead2"/>
              <w:spacing w:after="240" w:line="360" w:lineRule="auto"/>
              <w:rPr>
                <w:rFonts w:ascii="Arial" w:hAnsi="Arial" w:cs="Arial"/>
                <w:i w:val="0"/>
                <w:sz w:val="18"/>
                <w:szCs w:val="18"/>
              </w:rPr>
            </w:pPr>
            <w:r w:rsidRPr="00FF5945">
              <w:rPr>
                <w:rFonts w:ascii="Arial" w:hAnsi="Arial" w:cs="Arial"/>
                <w:i w:val="0"/>
                <w:sz w:val="18"/>
                <w:szCs w:val="18"/>
              </w:rPr>
              <w:t>China</w:t>
            </w:r>
          </w:p>
          <w:p w:rsidR="00D41E02" w:rsidRPr="00FF5945" w:rsidRDefault="00D41E02" w:rsidP="0039077F">
            <w:pPr>
              <w:pStyle w:val="EYBodytextsubhead2"/>
              <w:spacing w:after="240" w:line="360" w:lineRule="auto"/>
              <w:rPr>
                <w:rFonts w:ascii="Arial" w:hAnsi="Arial" w:cs="Arial"/>
                <w:i w:val="0"/>
                <w:sz w:val="18"/>
                <w:szCs w:val="18"/>
              </w:rPr>
            </w:pPr>
          </w:p>
        </w:tc>
        <w:tc>
          <w:tcPr>
            <w:tcW w:w="1035" w:type="dxa"/>
          </w:tcPr>
          <w:p w:rsidR="00FF5945" w:rsidRDefault="00FF5945" w:rsidP="0039077F">
            <w:pPr>
              <w:pStyle w:val="EYBodytextsubhead2"/>
              <w:spacing w:after="240" w:line="360" w:lineRule="auto"/>
              <w:rPr>
                <w:rFonts w:ascii="Arial" w:hAnsi="Arial" w:cs="Arial"/>
                <w:i w:val="0"/>
                <w:sz w:val="18"/>
                <w:szCs w:val="18"/>
              </w:rPr>
            </w:pPr>
            <w:r w:rsidRPr="00FF5945">
              <w:rPr>
                <w:rFonts w:ascii="Arial" w:hAnsi="Arial" w:cs="Arial"/>
                <w:i w:val="0"/>
                <w:sz w:val="18"/>
                <w:szCs w:val="18"/>
              </w:rPr>
              <w:t>Germany</w:t>
            </w:r>
          </w:p>
          <w:p w:rsidR="00D41E02" w:rsidRPr="00FF5945" w:rsidRDefault="00D41E02" w:rsidP="0039077F">
            <w:pPr>
              <w:pStyle w:val="EYBodytextsubhead2"/>
              <w:spacing w:after="240" w:line="360" w:lineRule="auto"/>
              <w:rPr>
                <w:rFonts w:ascii="Arial" w:hAnsi="Arial" w:cs="Arial"/>
                <w:i w:val="0"/>
                <w:sz w:val="18"/>
                <w:szCs w:val="18"/>
              </w:rPr>
            </w:pPr>
          </w:p>
        </w:tc>
        <w:tc>
          <w:tcPr>
            <w:tcW w:w="1034" w:type="dxa"/>
          </w:tcPr>
          <w:p w:rsidR="00FF5945" w:rsidRDefault="00FF5945" w:rsidP="0039077F">
            <w:pPr>
              <w:pStyle w:val="EYBodytextsubhead2"/>
              <w:spacing w:after="240" w:line="360" w:lineRule="auto"/>
              <w:rPr>
                <w:rFonts w:ascii="Arial" w:hAnsi="Arial" w:cs="Arial"/>
                <w:i w:val="0"/>
                <w:sz w:val="18"/>
                <w:szCs w:val="18"/>
              </w:rPr>
            </w:pPr>
            <w:r w:rsidRPr="00FF5945">
              <w:rPr>
                <w:rFonts w:ascii="Arial" w:hAnsi="Arial" w:cs="Arial"/>
                <w:i w:val="0"/>
                <w:sz w:val="18"/>
                <w:szCs w:val="18"/>
              </w:rPr>
              <w:t>India</w:t>
            </w:r>
          </w:p>
          <w:p w:rsidR="00D41E02" w:rsidRPr="00FF5945" w:rsidRDefault="00D41E02" w:rsidP="0039077F">
            <w:pPr>
              <w:pStyle w:val="EYBodytextsubhead2"/>
              <w:spacing w:after="240" w:line="360" w:lineRule="auto"/>
              <w:rPr>
                <w:rFonts w:ascii="Arial" w:hAnsi="Arial" w:cs="Arial"/>
                <w:i w:val="0"/>
                <w:sz w:val="18"/>
                <w:szCs w:val="18"/>
              </w:rPr>
            </w:pPr>
          </w:p>
        </w:tc>
        <w:tc>
          <w:tcPr>
            <w:tcW w:w="1035" w:type="dxa"/>
          </w:tcPr>
          <w:p w:rsidR="00FF5945" w:rsidRDefault="00FF5945" w:rsidP="0039077F">
            <w:pPr>
              <w:pStyle w:val="EYBodytextsubhead2"/>
              <w:spacing w:after="240" w:line="360" w:lineRule="auto"/>
              <w:rPr>
                <w:rFonts w:ascii="Arial" w:hAnsi="Arial" w:cs="Arial"/>
                <w:i w:val="0"/>
                <w:sz w:val="16"/>
                <w:szCs w:val="16"/>
              </w:rPr>
            </w:pPr>
            <w:r w:rsidRPr="00FF5945">
              <w:rPr>
                <w:rFonts w:ascii="Arial" w:hAnsi="Arial" w:cs="Arial"/>
                <w:i w:val="0"/>
                <w:sz w:val="16"/>
                <w:szCs w:val="16"/>
              </w:rPr>
              <w:t>Singapore</w:t>
            </w:r>
          </w:p>
          <w:p w:rsidR="00D41E02" w:rsidRPr="00FF5945" w:rsidRDefault="00D41E02" w:rsidP="00D41E02">
            <w:pPr>
              <w:pStyle w:val="EYBodytextsubhead2"/>
              <w:spacing w:after="240" w:line="360" w:lineRule="auto"/>
              <w:rPr>
                <w:rFonts w:ascii="Arial" w:hAnsi="Arial" w:cs="Arial"/>
                <w:i w:val="0"/>
                <w:sz w:val="16"/>
                <w:szCs w:val="16"/>
              </w:rPr>
            </w:pPr>
          </w:p>
        </w:tc>
        <w:tc>
          <w:tcPr>
            <w:tcW w:w="1035" w:type="dxa"/>
          </w:tcPr>
          <w:p w:rsidR="00FF5945" w:rsidRDefault="00FF5945" w:rsidP="0039077F">
            <w:pPr>
              <w:pStyle w:val="EYBodytextsubhead2"/>
              <w:spacing w:after="240" w:line="360" w:lineRule="auto"/>
              <w:rPr>
                <w:rFonts w:ascii="Arial" w:hAnsi="Arial" w:cs="Arial"/>
                <w:i w:val="0"/>
                <w:sz w:val="18"/>
                <w:szCs w:val="18"/>
              </w:rPr>
            </w:pPr>
            <w:r w:rsidRPr="00FF5945">
              <w:rPr>
                <w:rFonts w:ascii="Arial" w:hAnsi="Arial" w:cs="Arial"/>
                <w:i w:val="0"/>
                <w:sz w:val="18"/>
                <w:szCs w:val="18"/>
              </w:rPr>
              <w:t>South Africa</w:t>
            </w:r>
          </w:p>
          <w:p w:rsidR="00D41E02" w:rsidRPr="00D41E02" w:rsidRDefault="00D41E02" w:rsidP="00D41E02">
            <w:pPr>
              <w:pStyle w:val="EYBodytextsubhead2"/>
              <w:spacing w:after="240" w:line="360" w:lineRule="auto"/>
              <w:rPr>
                <w:rFonts w:ascii="Arial" w:hAnsi="Arial" w:cs="Arial"/>
                <w:b w:val="0"/>
                <w:i w:val="0"/>
                <w:sz w:val="18"/>
                <w:szCs w:val="18"/>
              </w:rPr>
            </w:pPr>
          </w:p>
        </w:tc>
        <w:tc>
          <w:tcPr>
            <w:tcW w:w="1035" w:type="dxa"/>
          </w:tcPr>
          <w:p w:rsidR="00FF5945" w:rsidRDefault="00FF5945" w:rsidP="0039077F">
            <w:pPr>
              <w:pStyle w:val="EYBodytextsubhead2"/>
              <w:spacing w:after="240" w:line="360" w:lineRule="auto"/>
              <w:rPr>
                <w:rFonts w:ascii="Arial" w:hAnsi="Arial" w:cs="Arial"/>
                <w:i w:val="0"/>
                <w:sz w:val="18"/>
                <w:szCs w:val="18"/>
              </w:rPr>
            </w:pPr>
            <w:r w:rsidRPr="00FF5945">
              <w:rPr>
                <w:rFonts w:ascii="Arial" w:hAnsi="Arial" w:cs="Arial"/>
                <w:i w:val="0"/>
                <w:sz w:val="18"/>
                <w:szCs w:val="18"/>
              </w:rPr>
              <w:t>UK</w:t>
            </w:r>
          </w:p>
          <w:p w:rsidR="00D41E02" w:rsidRPr="00FF5945" w:rsidRDefault="00D41E02" w:rsidP="0039077F">
            <w:pPr>
              <w:pStyle w:val="EYBodytextsubhead2"/>
              <w:spacing w:after="240" w:line="360" w:lineRule="auto"/>
              <w:rPr>
                <w:rFonts w:ascii="Arial" w:hAnsi="Arial" w:cs="Arial"/>
                <w:i w:val="0"/>
                <w:sz w:val="18"/>
                <w:szCs w:val="18"/>
              </w:rPr>
            </w:pPr>
          </w:p>
        </w:tc>
        <w:tc>
          <w:tcPr>
            <w:tcW w:w="1035" w:type="dxa"/>
          </w:tcPr>
          <w:p w:rsidR="00FF5945" w:rsidRDefault="00FF5945" w:rsidP="0039077F">
            <w:pPr>
              <w:pStyle w:val="EYBodytextsubhead2"/>
              <w:spacing w:after="240" w:line="360" w:lineRule="auto"/>
              <w:rPr>
                <w:rFonts w:ascii="Arial" w:hAnsi="Arial" w:cs="Arial"/>
                <w:i w:val="0"/>
                <w:sz w:val="18"/>
                <w:szCs w:val="18"/>
              </w:rPr>
            </w:pPr>
            <w:r w:rsidRPr="00FF5945">
              <w:rPr>
                <w:rFonts w:ascii="Arial" w:hAnsi="Arial" w:cs="Arial"/>
                <w:i w:val="0"/>
                <w:sz w:val="18"/>
                <w:szCs w:val="18"/>
              </w:rPr>
              <w:t>US</w:t>
            </w:r>
          </w:p>
          <w:p w:rsidR="00D41E02" w:rsidRPr="00FF5945" w:rsidRDefault="00D41E02" w:rsidP="0039077F">
            <w:pPr>
              <w:pStyle w:val="EYBodytextsubhead2"/>
              <w:spacing w:after="240" w:line="360" w:lineRule="auto"/>
              <w:rPr>
                <w:rFonts w:ascii="Arial" w:hAnsi="Arial" w:cs="Arial"/>
                <w:i w:val="0"/>
                <w:sz w:val="18"/>
                <w:szCs w:val="18"/>
              </w:rPr>
            </w:pPr>
          </w:p>
        </w:tc>
      </w:tr>
      <w:tr w:rsidR="00EA24E7" w:rsidTr="00E12B65">
        <w:tc>
          <w:tcPr>
            <w:tcW w:w="1418" w:type="dxa"/>
          </w:tcPr>
          <w:p w:rsidR="00EA24E7" w:rsidRPr="00FF5945" w:rsidRDefault="00EA24E7" w:rsidP="00EA24E7">
            <w:pPr>
              <w:pStyle w:val="EYBodytextsubhead2"/>
              <w:spacing w:after="240" w:line="240" w:lineRule="auto"/>
              <w:rPr>
                <w:rFonts w:ascii="Arial" w:hAnsi="Arial" w:cs="Arial"/>
                <w:i w:val="0"/>
                <w:szCs w:val="20"/>
              </w:rPr>
            </w:pPr>
            <w:r w:rsidRPr="00FF5945">
              <w:rPr>
                <w:rFonts w:ascii="Arial" w:hAnsi="Arial" w:cs="Arial"/>
                <w:i w:val="0"/>
                <w:szCs w:val="20"/>
              </w:rPr>
              <w:t>Increase in number of reports requested</w:t>
            </w:r>
          </w:p>
        </w:tc>
        <w:tc>
          <w:tcPr>
            <w:tcW w:w="1034"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71</w:t>
            </w:r>
          </w:p>
        </w:tc>
        <w:tc>
          <w:tcPr>
            <w:tcW w:w="1035" w:type="dxa"/>
          </w:tcPr>
          <w:p w:rsidR="00EA24E7" w:rsidRPr="000361BD" w:rsidRDefault="00EA24E7" w:rsidP="00EA24E7">
            <w:r w:rsidRPr="000361BD">
              <w:t>63</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80</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68</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68</w:t>
            </w:r>
          </w:p>
        </w:tc>
        <w:tc>
          <w:tcPr>
            <w:tcW w:w="1034"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60</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80</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63</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58</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28</w:t>
            </w:r>
          </w:p>
        </w:tc>
      </w:tr>
      <w:tr w:rsidR="00EA24E7" w:rsidTr="00E12B65">
        <w:tc>
          <w:tcPr>
            <w:tcW w:w="1418" w:type="dxa"/>
          </w:tcPr>
          <w:p w:rsidR="00EA24E7" w:rsidRPr="00FF5945" w:rsidRDefault="00EA24E7" w:rsidP="00EA24E7">
            <w:pPr>
              <w:pStyle w:val="EYBodytextsubhead2"/>
              <w:spacing w:after="240" w:line="240" w:lineRule="auto"/>
              <w:rPr>
                <w:rFonts w:ascii="Arial" w:hAnsi="Arial" w:cs="Arial"/>
                <w:i w:val="0"/>
                <w:szCs w:val="20"/>
              </w:rPr>
            </w:pPr>
            <w:r w:rsidRPr="00FF5945">
              <w:rPr>
                <w:rFonts w:ascii="Arial" w:hAnsi="Arial" w:cs="Arial"/>
                <w:i w:val="0"/>
                <w:szCs w:val="20"/>
              </w:rPr>
              <w:t>Increase in attention by audit committee</w:t>
            </w:r>
          </w:p>
        </w:tc>
        <w:tc>
          <w:tcPr>
            <w:tcW w:w="1034"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84</w:t>
            </w:r>
          </w:p>
        </w:tc>
        <w:tc>
          <w:tcPr>
            <w:tcW w:w="1035" w:type="dxa"/>
          </w:tcPr>
          <w:p w:rsidR="00EA24E7" w:rsidRPr="000361BD" w:rsidRDefault="00EA24E7" w:rsidP="00EA24E7">
            <w:r w:rsidRPr="000361BD">
              <w:t>73</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90</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85</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73</w:t>
            </w:r>
          </w:p>
        </w:tc>
        <w:tc>
          <w:tcPr>
            <w:tcW w:w="1034"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88</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95</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73</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63</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60</w:t>
            </w:r>
          </w:p>
        </w:tc>
      </w:tr>
      <w:tr w:rsidR="00EA24E7" w:rsidTr="00E12B65">
        <w:tc>
          <w:tcPr>
            <w:tcW w:w="1418" w:type="dxa"/>
          </w:tcPr>
          <w:p w:rsidR="00EA24E7" w:rsidRPr="00FF5945" w:rsidRDefault="00EA24E7" w:rsidP="00EA24E7">
            <w:pPr>
              <w:pStyle w:val="EYBodytextsubhead2"/>
              <w:spacing w:after="240" w:line="240" w:lineRule="auto"/>
              <w:rPr>
                <w:rFonts w:ascii="Arial" w:hAnsi="Arial" w:cs="Arial"/>
                <w:i w:val="0"/>
                <w:szCs w:val="20"/>
              </w:rPr>
            </w:pPr>
            <w:r>
              <w:rPr>
                <w:rFonts w:ascii="Arial" w:hAnsi="Arial" w:cs="Arial"/>
                <w:i w:val="0"/>
                <w:szCs w:val="20"/>
              </w:rPr>
              <w:lastRenderedPageBreak/>
              <w:t>Increase in request for reporting by audit committee</w:t>
            </w:r>
          </w:p>
        </w:tc>
        <w:tc>
          <w:tcPr>
            <w:tcW w:w="1034"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43</w:t>
            </w:r>
          </w:p>
        </w:tc>
        <w:tc>
          <w:tcPr>
            <w:tcW w:w="1035" w:type="dxa"/>
          </w:tcPr>
          <w:p w:rsidR="00EA24E7" w:rsidRPr="000361BD" w:rsidRDefault="00EA24E7" w:rsidP="00EA24E7">
            <w:r w:rsidRPr="000361BD">
              <w:t>28</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75</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40</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43</w:t>
            </w:r>
          </w:p>
        </w:tc>
        <w:tc>
          <w:tcPr>
            <w:tcW w:w="1034"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43</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43</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55</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23</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43</w:t>
            </w:r>
          </w:p>
        </w:tc>
      </w:tr>
      <w:tr w:rsidR="00EA24E7" w:rsidTr="00E12B65">
        <w:tc>
          <w:tcPr>
            <w:tcW w:w="1418" w:type="dxa"/>
          </w:tcPr>
          <w:p w:rsidR="00EA24E7" w:rsidRPr="00FF5945" w:rsidRDefault="00EA24E7" w:rsidP="00EA24E7">
            <w:pPr>
              <w:pStyle w:val="EYBodytextsubhead2"/>
              <w:spacing w:after="240" w:line="240" w:lineRule="auto"/>
              <w:rPr>
                <w:rFonts w:ascii="Arial" w:hAnsi="Arial" w:cs="Arial"/>
                <w:i w:val="0"/>
                <w:szCs w:val="20"/>
              </w:rPr>
            </w:pPr>
            <w:r w:rsidRPr="00FF5945">
              <w:rPr>
                <w:rFonts w:ascii="Arial" w:hAnsi="Arial" w:cs="Arial"/>
                <w:i w:val="0"/>
                <w:szCs w:val="20"/>
              </w:rPr>
              <w:t>Expect increase in investment in reporting technology</w:t>
            </w:r>
          </w:p>
        </w:tc>
        <w:tc>
          <w:tcPr>
            <w:tcW w:w="1034"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82</w:t>
            </w:r>
          </w:p>
        </w:tc>
        <w:tc>
          <w:tcPr>
            <w:tcW w:w="1035" w:type="dxa"/>
          </w:tcPr>
          <w:p w:rsidR="00EA24E7" w:rsidRPr="000361BD" w:rsidRDefault="00EA24E7" w:rsidP="00EA24E7">
            <w:r w:rsidRPr="000361BD">
              <w:t>80</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85</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90</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93</w:t>
            </w:r>
          </w:p>
        </w:tc>
        <w:tc>
          <w:tcPr>
            <w:tcW w:w="1034"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100</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90</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80</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93</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93</w:t>
            </w:r>
          </w:p>
        </w:tc>
      </w:tr>
      <w:tr w:rsidR="00EA24E7" w:rsidTr="00E12B65">
        <w:tc>
          <w:tcPr>
            <w:tcW w:w="1418" w:type="dxa"/>
          </w:tcPr>
          <w:p w:rsidR="00EA24E7" w:rsidRPr="00FF5945" w:rsidRDefault="00EA24E7" w:rsidP="00EA24E7">
            <w:pPr>
              <w:pStyle w:val="EYBodytextsubhead2"/>
              <w:spacing w:after="240" w:line="240" w:lineRule="auto"/>
              <w:rPr>
                <w:rFonts w:ascii="Arial" w:hAnsi="Arial" w:cs="Arial"/>
                <w:i w:val="0"/>
                <w:szCs w:val="20"/>
              </w:rPr>
            </w:pPr>
            <w:r w:rsidRPr="00FF5945">
              <w:rPr>
                <w:rFonts w:ascii="Arial" w:hAnsi="Arial" w:cs="Arial"/>
                <w:i w:val="0"/>
                <w:szCs w:val="20"/>
              </w:rPr>
              <w:t>Confidence in degree of compliance of reporting</w:t>
            </w:r>
          </w:p>
        </w:tc>
        <w:tc>
          <w:tcPr>
            <w:tcW w:w="1034"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55</w:t>
            </w:r>
          </w:p>
        </w:tc>
        <w:tc>
          <w:tcPr>
            <w:tcW w:w="1035" w:type="dxa"/>
          </w:tcPr>
          <w:p w:rsidR="00EA24E7" w:rsidRPr="000361BD" w:rsidRDefault="00EA24E7" w:rsidP="00EA24E7">
            <w:r w:rsidRPr="000361BD">
              <w:t>53</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78</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65</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65</w:t>
            </w:r>
          </w:p>
        </w:tc>
        <w:tc>
          <w:tcPr>
            <w:tcW w:w="1034"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45</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83</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63</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60</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75</w:t>
            </w:r>
          </w:p>
        </w:tc>
      </w:tr>
      <w:tr w:rsidR="00EA24E7" w:rsidTr="00E12B65">
        <w:tc>
          <w:tcPr>
            <w:tcW w:w="1418" w:type="dxa"/>
          </w:tcPr>
          <w:p w:rsidR="00EA24E7" w:rsidRPr="00FF5945" w:rsidRDefault="00EA24E7" w:rsidP="00EA24E7">
            <w:pPr>
              <w:pStyle w:val="EYBodytextsubhead2"/>
              <w:spacing w:after="240" w:line="240" w:lineRule="auto"/>
              <w:rPr>
                <w:rFonts w:ascii="Arial" w:hAnsi="Arial" w:cs="Arial"/>
                <w:i w:val="0"/>
                <w:szCs w:val="20"/>
              </w:rPr>
            </w:pPr>
            <w:r w:rsidRPr="00FF5945">
              <w:rPr>
                <w:rFonts w:ascii="Arial" w:hAnsi="Arial" w:cs="Arial"/>
                <w:i w:val="0"/>
                <w:szCs w:val="20"/>
              </w:rPr>
              <w:t>Reporting is effective to secure confidence of the board</w:t>
            </w:r>
          </w:p>
        </w:tc>
        <w:tc>
          <w:tcPr>
            <w:tcW w:w="1034"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48</w:t>
            </w:r>
          </w:p>
        </w:tc>
        <w:tc>
          <w:tcPr>
            <w:tcW w:w="1035" w:type="dxa"/>
          </w:tcPr>
          <w:p w:rsidR="00EA24E7" w:rsidRDefault="00EA24E7" w:rsidP="00EA24E7">
            <w:r w:rsidRPr="000361BD">
              <w:t>55</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70</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73</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68</w:t>
            </w:r>
          </w:p>
        </w:tc>
        <w:tc>
          <w:tcPr>
            <w:tcW w:w="1034"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40</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70</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45</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55</w:t>
            </w:r>
          </w:p>
        </w:tc>
        <w:tc>
          <w:tcPr>
            <w:tcW w:w="1035" w:type="dxa"/>
          </w:tcPr>
          <w:p w:rsidR="00EA24E7" w:rsidRDefault="00EA24E7" w:rsidP="00EA24E7">
            <w:pPr>
              <w:pStyle w:val="EYBodytextsubhead2"/>
              <w:spacing w:after="240" w:line="360" w:lineRule="auto"/>
              <w:rPr>
                <w:rFonts w:ascii="Arial" w:hAnsi="Arial" w:cs="Arial"/>
                <w:b w:val="0"/>
                <w:i w:val="0"/>
                <w:sz w:val="22"/>
                <w:szCs w:val="22"/>
              </w:rPr>
            </w:pPr>
            <w:r>
              <w:rPr>
                <w:rFonts w:ascii="Arial" w:hAnsi="Arial" w:cs="Arial"/>
                <w:b w:val="0"/>
                <w:i w:val="0"/>
                <w:sz w:val="22"/>
                <w:szCs w:val="22"/>
              </w:rPr>
              <w:t>45</w:t>
            </w:r>
          </w:p>
        </w:tc>
      </w:tr>
    </w:tbl>
    <w:p w:rsidR="004C077D" w:rsidRDefault="004C077D" w:rsidP="0039077F">
      <w:pPr>
        <w:pStyle w:val="EYBodytextsubhead2"/>
        <w:spacing w:after="240" w:line="360" w:lineRule="auto"/>
        <w:rPr>
          <w:rFonts w:ascii="Arial" w:hAnsi="Arial" w:cs="Arial"/>
          <w:b w:val="0"/>
          <w:i w:val="0"/>
          <w:sz w:val="22"/>
          <w:szCs w:val="22"/>
        </w:rPr>
      </w:pPr>
    </w:p>
    <w:p w:rsidR="00C468FB" w:rsidRPr="007674CB" w:rsidRDefault="00C468FB" w:rsidP="004C077D">
      <w:pPr>
        <w:pStyle w:val="EYBodytextwithparaspace"/>
        <w:spacing w:after="0"/>
        <w:rPr>
          <w:b/>
          <w:bCs/>
          <w:sz w:val="18"/>
          <w:szCs w:val="18"/>
        </w:rPr>
      </w:pPr>
      <w:r w:rsidRPr="007674CB">
        <w:rPr>
          <w:b/>
          <w:bCs/>
          <w:sz w:val="18"/>
          <w:szCs w:val="18"/>
        </w:rPr>
        <w:t>About EY</w:t>
      </w:r>
    </w:p>
    <w:p w:rsidR="00CE64B2" w:rsidRPr="00CE64B2" w:rsidRDefault="00CE64B2" w:rsidP="00CE64B2">
      <w:pPr>
        <w:pStyle w:val="EYNormal"/>
        <w:spacing w:after="120"/>
        <w:rPr>
          <w:color w:val="000000"/>
          <w:sz w:val="18"/>
          <w:szCs w:val="18"/>
        </w:rPr>
      </w:pPr>
      <w:r w:rsidRPr="00CE64B2">
        <w:rPr>
          <w:color w:val="000000"/>
          <w:sz w:val="18"/>
          <w:szCs w:val="18"/>
        </w:rPr>
        <w:t>EY is a global leader in assurance, tax, transaction and advisory services. The insights and quality services we deliver help build trust and confidence in the capital markets and in economies the world over. We develop outstanding leaders who team to deliver on our promises to all of our stakeholders. In so doing, we play a critical role in building a better working world for our people, for our clients and for our communities.</w:t>
      </w:r>
    </w:p>
    <w:p w:rsidR="00CE64B2" w:rsidRPr="00CE64B2" w:rsidRDefault="00CE64B2" w:rsidP="00CE64B2">
      <w:pPr>
        <w:pStyle w:val="EYNormal"/>
        <w:spacing w:after="120"/>
        <w:rPr>
          <w:color w:val="000000"/>
          <w:sz w:val="18"/>
          <w:szCs w:val="18"/>
        </w:rPr>
      </w:pPr>
      <w:r w:rsidRPr="00CE64B2">
        <w:rPr>
          <w:color w:val="000000"/>
          <w:sz w:val="18"/>
          <w:szCs w:val="18"/>
        </w:rPr>
        <w:t xml:space="preserve">EY works together with companies across the CIS and assists them in realizing their business goals. 4,500 professionals work at 20 CIS offices (in Moscow, St. Petersburg, Novosibirsk, Ekaterinburg, Kazan, Krasnodar, Rostov-on-Don, Togliatti, Vladivostok, </w:t>
      </w:r>
      <w:proofErr w:type="spellStart"/>
      <w:r w:rsidRPr="00CE64B2">
        <w:rPr>
          <w:color w:val="000000"/>
          <w:sz w:val="18"/>
          <w:szCs w:val="18"/>
        </w:rPr>
        <w:t>Yuzhno-Sakhalinsk</w:t>
      </w:r>
      <w:proofErr w:type="spellEnd"/>
      <w:r w:rsidRPr="00CE64B2">
        <w:rPr>
          <w:color w:val="000000"/>
          <w:sz w:val="18"/>
          <w:szCs w:val="18"/>
        </w:rPr>
        <w:t xml:space="preserve">, Almaty, Astana, </w:t>
      </w:r>
      <w:proofErr w:type="spellStart"/>
      <w:r w:rsidRPr="00CE64B2">
        <w:rPr>
          <w:color w:val="000000"/>
          <w:sz w:val="18"/>
          <w:szCs w:val="18"/>
        </w:rPr>
        <w:t>Atyrau</w:t>
      </w:r>
      <w:proofErr w:type="spellEnd"/>
      <w:r w:rsidRPr="00CE64B2">
        <w:rPr>
          <w:color w:val="000000"/>
          <w:sz w:val="18"/>
          <w:szCs w:val="18"/>
        </w:rPr>
        <w:t xml:space="preserve">, Bishkek, Baku, Kyiv, Tashkent, Tbilisi, Yerevan, and Minsk). </w:t>
      </w:r>
    </w:p>
    <w:p w:rsidR="00CE64B2" w:rsidRPr="00CE64B2" w:rsidRDefault="00CE64B2" w:rsidP="00CE64B2">
      <w:pPr>
        <w:pStyle w:val="EYNormal"/>
        <w:spacing w:after="120"/>
        <w:rPr>
          <w:color w:val="000000"/>
          <w:sz w:val="18"/>
          <w:szCs w:val="18"/>
        </w:rPr>
      </w:pPr>
      <w:r w:rsidRPr="00CE64B2">
        <w:rPr>
          <w:color w:val="000000"/>
          <w:sz w:val="18"/>
          <w:szCs w:val="18"/>
        </w:rPr>
        <w:t>EY refers to the global organization, and may refer to one or more, of the member firms of Ernst &amp; Young Global Limited, each of which is a separate legal entity. Ernst &amp; Young Global Limited, a UK company limited by guarantee, does not provide services to clients. For more information about our organization, please visit ey.com.</w:t>
      </w:r>
    </w:p>
    <w:p w:rsidR="00C468FB" w:rsidRPr="00CE64B2" w:rsidRDefault="00CE64B2" w:rsidP="00CE64B2">
      <w:pPr>
        <w:pStyle w:val="EYNormal"/>
        <w:spacing w:after="120"/>
        <w:rPr>
          <w:i/>
          <w:sz w:val="18"/>
          <w:szCs w:val="18"/>
        </w:rPr>
      </w:pPr>
      <w:r w:rsidRPr="00CE64B2">
        <w:rPr>
          <w:i/>
          <w:color w:val="000000"/>
          <w:sz w:val="18"/>
          <w:szCs w:val="18"/>
        </w:rPr>
        <w:t>This news release has been issued by EYGM Limited, a member of the global EY organization that also does not provide any services to clients.</w:t>
      </w:r>
    </w:p>
    <w:p w:rsidR="00C468FB" w:rsidRDefault="00C468FB" w:rsidP="00F00916">
      <w:pPr>
        <w:pStyle w:val="EYBodytextwithparaspace"/>
        <w:spacing w:after="0"/>
        <w:rPr>
          <w:rFonts w:cs="Arial"/>
          <w:b/>
          <w:sz w:val="18"/>
          <w:szCs w:val="18"/>
        </w:rPr>
      </w:pPr>
    </w:p>
    <w:p w:rsidR="00F00916" w:rsidRPr="00FB7A5E" w:rsidRDefault="0039077F" w:rsidP="00F00916">
      <w:pPr>
        <w:pStyle w:val="EYBodytextwithparaspace"/>
        <w:spacing w:after="0"/>
        <w:rPr>
          <w:rFonts w:cs="Arial"/>
          <w:b/>
          <w:sz w:val="18"/>
          <w:szCs w:val="18"/>
        </w:rPr>
      </w:pPr>
      <w:r w:rsidRPr="00FB7A5E">
        <w:rPr>
          <w:rFonts w:cs="Arial"/>
          <w:b/>
          <w:sz w:val="18"/>
          <w:szCs w:val="18"/>
        </w:rPr>
        <w:t>About the survey</w:t>
      </w:r>
    </w:p>
    <w:p w:rsidR="00FB7A5E" w:rsidRPr="00FB7A5E" w:rsidRDefault="00FB7A5E" w:rsidP="00FB7A5E">
      <w:pPr>
        <w:rPr>
          <w:color w:val="000000"/>
          <w:kern w:val="12"/>
          <w:sz w:val="18"/>
          <w:szCs w:val="18"/>
        </w:rPr>
      </w:pPr>
      <w:r w:rsidRPr="00FB7A5E">
        <w:rPr>
          <w:color w:val="000000"/>
          <w:kern w:val="12"/>
          <w:sz w:val="18"/>
          <w:szCs w:val="18"/>
        </w:rPr>
        <w:t xml:space="preserve">Are you prepared for corporate reporting’s perfect storm? </w:t>
      </w:r>
      <w:proofErr w:type="gramStart"/>
      <w:r w:rsidRPr="00FB7A5E">
        <w:rPr>
          <w:color w:val="000000"/>
          <w:kern w:val="12"/>
          <w:sz w:val="18"/>
          <w:szCs w:val="18"/>
        </w:rPr>
        <w:t>surveyed</w:t>
      </w:r>
      <w:proofErr w:type="gramEnd"/>
      <w:r w:rsidRPr="00FB7A5E">
        <w:rPr>
          <w:color w:val="000000"/>
          <w:kern w:val="12"/>
          <w:sz w:val="18"/>
          <w:szCs w:val="18"/>
        </w:rPr>
        <w:t xml:space="preserve"> 1,000 CFOs or heads of reporting of large organizations to</w:t>
      </w:r>
      <w:r>
        <w:rPr>
          <w:color w:val="000000"/>
          <w:kern w:val="12"/>
          <w:sz w:val="18"/>
          <w:szCs w:val="18"/>
        </w:rPr>
        <w:t xml:space="preserve"> </w:t>
      </w:r>
      <w:r w:rsidRPr="00FB7A5E">
        <w:rPr>
          <w:color w:val="000000"/>
          <w:kern w:val="12"/>
          <w:sz w:val="18"/>
          <w:szCs w:val="18"/>
        </w:rPr>
        <w:t>understand the challenges they face in corporate reporting. Over 60% of the organizations</w:t>
      </w:r>
      <w:r>
        <w:rPr>
          <w:color w:val="000000"/>
          <w:kern w:val="12"/>
          <w:sz w:val="18"/>
          <w:szCs w:val="18"/>
        </w:rPr>
        <w:t xml:space="preserve"> </w:t>
      </w:r>
      <w:r w:rsidRPr="00FB7A5E">
        <w:rPr>
          <w:color w:val="000000"/>
          <w:kern w:val="12"/>
          <w:sz w:val="18"/>
          <w:szCs w:val="18"/>
        </w:rPr>
        <w:t>were in excess of US$5</w:t>
      </w:r>
      <w:r w:rsidR="00674A1F">
        <w:rPr>
          <w:color w:val="000000"/>
          <w:kern w:val="12"/>
          <w:sz w:val="18"/>
          <w:szCs w:val="18"/>
        </w:rPr>
        <w:t>b</w:t>
      </w:r>
      <w:r w:rsidRPr="00FB7A5E">
        <w:rPr>
          <w:color w:val="000000"/>
          <w:kern w:val="12"/>
          <w:sz w:val="18"/>
          <w:szCs w:val="18"/>
        </w:rPr>
        <w:t>illion a year in revenues, with 21% in excess of US$20 billion. Respondents were split across the Americas; Asia-Pacific;</w:t>
      </w:r>
      <w:r>
        <w:rPr>
          <w:color w:val="000000"/>
          <w:kern w:val="12"/>
          <w:sz w:val="18"/>
          <w:szCs w:val="18"/>
        </w:rPr>
        <w:t xml:space="preserve"> </w:t>
      </w:r>
      <w:r w:rsidRPr="00FB7A5E">
        <w:rPr>
          <w:color w:val="000000"/>
          <w:kern w:val="12"/>
          <w:sz w:val="18"/>
          <w:szCs w:val="18"/>
        </w:rPr>
        <w:t>Europe, Middle East, India and Africa (EMEIA); and Japan, and covered 14 main industry</w:t>
      </w:r>
      <w:r>
        <w:rPr>
          <w:color w:val="000000"/>
          <w:kern w:val="12"/>
          <w:sz w:val="18"/>
          <w:szCs w:val="18"/>
        </w:rPr>
        <w:t xml:space="preserve"> </w:t>
      </w:r>
      <w:r w:rsidRPr="00FB7A5E">
        <w:rPr>
          <w:color w:val="000000"/>
          <w:kern w:val="12"/>
          <w:sz w:val="18"/>
          <w:szCs w:val="18"/>
        </w:rPr>
        <w:t>sectors. The survey was supplemented by in-depth interviews with the following CFOs and heads of</w:t>
      </w:r>
      <w:r>
        <w:rPr>
          <w:color w:val="000000"/>
          <w:kern w:val="12"/>
          <w:sz w:val="18"/>
          <w:szCs w:val="18"/>
        </w:rPr>
        <w:t xml:space="preserve"> </w:t>
      </w:r>
      <w:r w:rsidRPr="00FB7A5E">
        <w:rPr>
          <w:color w:val="000000"/>
          <w:kern w:val="12"/>
          <w:sz w:val="18"/>
          <w:szCs w:val="18"/>
        </w:rPr>
        <w:t>reporting organizations, as well as EY subject-matter professionals.</w:t>
      </w:r>
    </w:p>
    <w:p w:rsidR="00FB7A5E" w:rsidRDefault="00FB7A5E" w:rsidP="00FB7A5E">
      <w:pPr>
        <w:autoSpaceDE w:val="0"/>
        <w:autoSpaceDN w:val="0"/>
        <w:adjustRightInd w:val="0"/>
        <w:rPr>
          <w:color w:val="000000"/>
          <w:kern w:val="12"/>
          <w:sz w:val="18"/>
          <w:szCs w:val="18"/>
        </w:rPr>
      </w:pPr>
    </w:p>
    <w:p w:rsidR="00FB7A5E" w:rsidRPr="00FB7A5E" w:rsidRDefault="00FB7A5E">
      <w:pPr>
        <w:rPr>
          <w:color w:val="000000"/>
          <w:kern w:val="12"/>
          <w:sz w:val="18"/>
          <w:szCs w:val="18"/>
        </w:rPr>
      </w:pPr>
    </w:p>
    <w:sectPr w:rsidR="00FB7A5E" w:rsidRPr="00FB7A5E" w:rsidSect="00665A20">
      <w:headerReference w:type="default" r:id="rId13"/>
      <w:footerReference w:type="default" r:id="rId14"/>
      <w:headerReference w:type="first" r:id="rId15"/>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17" w:rsidRDefault="007F5D17">
      <w:r>
        <w:separator/>
      </w:r>
    </w:p>
  </w:endnote>
  <w:endnote w:type="continuationSeparator" w:id="0">
    <w:p w:rsidR="007F5D17" w:rsidRDefault="007F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EYInterstate">
    <w:panose1 w:val="02000503020000020004"/>
    <w:charset w:val="CC"/>
    <w:family w:val="auto"/>
    <w:pitch w:val="variable"/>
    <w:sig w:usb0="A00002AF" w:usb1="5000206A" w:usb2="00000000" w:usb3="00000000" w:csb0="0000009F" w:csb1="00000000"/>
  </w:font>
  <w:font w:name="Arial Bold">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FF" w:rsidRDefault="00E542FF">
    <w:pPr>
      <w:pStyle w:val="Footer"/>
    </w:pPr>
    <w:r>
      <w:rPr>
        <w:noProof/>
      </w:rPr>
      <mc:AlternateContent>
        <mc:Choice Requires="wps">
          <w:drawing>
            <wp:anchor distT="0" distB="0" distL="114300" distR="114300" simplePos="0" relativeHeight="251669504" behindDoc="1" locked="1" layoutInCell="1" allowOverlap="1">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2FF" w:rsidRPr="00195C92" w:rsidRDefault="00E542FF" w:rsidP="008E21DA">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7" type="#_x0000_t202" style="position:absolute;margin-left:0;margin-top:813.65pt;width:13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MOrQIAALA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" filled="f" stroked="f">
              <v:textbox inset="0,0,0,0">
                <w:txbxContent>
                  <w:p w:rsidR="00E542FF" w:rsidRPr="00195C92" w:rsidRDefault="00E542FF" w:rsidP="008E21DA">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17" w:rsidRDefault="007F5D17">
      <w:r>
        <w:separator/>
      </w:r>
    </w:p>
  </w:footnote>
  <w:footnote w:type="continuationSeparator" w:id="0">
    <w:p w:rsidR="007F5D17" w:rsidRDefault="007F5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FF" w:rsidRDefault="002814DE" w:rsidP="00FC6AEB">
    <w:pPr>
      <w:pStyle w:val="Header"/>
    </w:pPr>
    <w:r>
      <w:rPr>
        <w:noProof/>
      </w:rPr>
      <w:drawing>
        <wp:anchor distT="0" distB="0" distL="114300" distR="114300" simplePos="0" relativeHeight="251678720" behindDoc="1" locked="1" layoutInCell="1" allowOverlap="1" wp14:anchorId="6CDD33E9" wp14:editId="7D1D567F">
          <wp:simplePos x="0" y="0"/>
          <wp:positionH relativeFrom="margin">
            <wp:posOffset>0</wp:posOffset>
          </wp:positionH>
          <wp:positionV relativeFrom="page">
            <wp:posOffset>448310</wp:posOffset>
          </wp:positionV>
          <wp:extent cx="1223645" cy="1028700"/>
          <wp:effectExtent l="0" t="0" r="0" b="0"/>
          <wp:wrapNone/>
          <wp:docPr id="6" name="Picture 0" descr="EY_Logo_Beam_Tag_Stacked_RGB_R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_Logo_Beam_Tag_Stacked_RGB_RUS.wmf"/>
                  <pic:cNvPicPr/>
                </pic:nvPicPr>
                <pic:blipFill>
                  <a:blip r:embed="rId1"/>
                  <a:stretch>
                    <a:fillRect/>
                  </a:stretch>
                </pic:blipFill>
                <pic:spPr>
                  <a:xfrm>
                    <a:off x="0" y="0"/>
                    <a:ext cx="1223645" cy="1028700"/>
                  </a:xfrm>
                  <a:prstGeom prst="rect">
                    <a:avLst/>
                  </a:prstGeom>
                </pic:spPr>
              </pic:pic>
            </a:graphicData>
          </a:graphic>
        </wp:anchor>
      </w:drawing>
    </w:r>
    <w:r w:rsidR="00E542FF">
      <w:rPr>
        <w:noProof/>
      </w:rPr>
      <mc:AlternateContent>
        <mc:Choice Requires="wps">
          <w:drawing>
            <wp:anchor distT="0" distB="0" distL="114300" distR="114300" simplePos="0" relativeHeight="251672576" behindDoc="0" locked="0" layoutInCell="1" allowOverlap="1">
              <wp:simplePos x="0" y="0"/>
              <wp:positionH relativeFrom="page">
                <wp:posOffset>5403850</wp:posOffset>
              </wp:positionH>
              <wp:positionV relativeFrom="page">
                <wp:posOffset>403225</wp:posOffset>
              </wp:positionV>
              <wp:extent cx="1800225" cy="617855"/>
              <wp:effectExtent l="0" t="0" r="9525"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4DE" w:rsidRDefault="002814DE" w:rsidP="002C3F79">
                          <w:pPr>
                            <w:pStyle w:val="EYContinuationheader"/>
                            <w:jc w:val="right"/>
                          </w:pPr>
                        </w:p>
                        <w:p w:rsidR="002814DE" w:rsidRDefault="002814DE" w:rsidP="002C3F79">
                          <w:pPr>
                            <w:pStyle w:val="EYContinuationheader"/>
                            <w:jc w:val="right"/>
                          </w:pPr>
                          <w:r>
                            <w:t>EY</w:t>
                          </w:r>
                        </w:p>
                        <w:p w:rsidR="00E542FF" w:rsidRDefault="00E542FF" w:rsidP="002C3F79">
                          <w:pPr>
                            <w:pStyle w:val="EYContinuationheader"/>
                            <w:jc w:val="right"/>
                          </w:pPr>
                          <w:r>
                            <w:t xml:space="preserve">Page </w:t>
                          </w:r>
                          <w:r>
                            <w:fldChar w:fldCharType="begin"/>
                          </w:r>
                          <w:r>
                            <w:instrText xml:space="preserve"> PAGE  \* Arabic  \* MERGEFORMAT </w:instrText>
                          </w:r>
                          <w:r>
                            <w:fldChar w:fldCharType="separate"/>
                          </w:r>
                          <w:r w:rsidR="002F3BFF">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bTrg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" filled="f" stroked="f">
              <v:textbox inset="0,0,0,0">
                <w:txbxContent>
                  <w:p w:rsidR="002814DE" w:rsidRDefault="002814DE" w:rsidP="002C3F79">
                    <w:pPr>
                      <w:pStyle w:val="EYContinuationheader"/>
                      <w:jc w:val="right"/>
                    </w:pPr>
                  </w:p>
                  <w:p w:rsidR="002814DE" w:rsidRDefault="002814DE" w:rsidP="002C3F79">
                    <w:pPr>
                      <w:pStyle w:val="EYContinuationheader"/>
                      <w:jc w:val="right"/>
                    </w:pPr>
                    <w:r>
                      <w:t>EY</w:t>
                    </w:r>
                  </w:p>
                  <w:p w:rsidR="00E542FF" w:rsidRDefault="00E542FF" w:rsidP="002C3F79">
                    <w:pPr>
                      <w:pStyle w:val="EYContinuationheader"/>
                      <w:jc w:val="right"/>
                    </w:pPr>
                    <w:r>
                      <w:t xml:space="preserve">Page </w:t>
                    </w:r>
                    <w:r>
                      <w:fldChar w:fldCharType="begin"/>
                    </w:r>
                    <w:r>
                      <w:instrText xml:space="preserve"> PAGE  \* Arabic  \* MERGEFORMAT </w:instrText>
                    </w:r>
                    <w:r>
                      <w:fldChar w:fldCharType="separate"/>
                    </w:r>
                    <w:r w:rsidR="002F3BFF">
                      <w:rPr>
                        <w:noProof/>
                      </w:rPr>
                      <w:t>4</w:t>
                    </w:r>
                    <w:r>
                      <w:rPr>
                        <w:noProof/>
                      </w:rPr>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FF" w:rsidRDefault="002814DE">
    <w:pPr>
      <w:pStyle w:val="Header"/>
    </w:pPr>
    <w:r w:rsidRPr="002814DE">
      <w:rPr>
        <w:noProof/>
      </w:rPr>
      <mc:AlternateContent>
        <mc:Choice Requires="wps">
          <w:drawing>
            <wp:anchor distT="0" distB="0" distL="114300" distR="114300" simplePos="0" relativeHeight="251676672" behindDoc="0" locked="1" layoutInCell="1" allowOverlap="1" wp14:anchorId="1423CE87" wp14:editId="3CB6CD36">
              <wp:simplePos x="0" y="0"/>
              <wp:positionH relativeFrom="page">
                <wp:posOffset>2453640</wp:posOffset>
              </wp:positionH>
              <wp:positionV relativeFrom="page">
                <wp:posOffset>726440</wp:posOffset>
              </wp:positionV>
              <wp:extent cx="3962400" cy="1079500"/>
              <wp:effectExtent l="0" t="0" r="0"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268"/>
                            <w:gridCol w:w="284"/>
                            <w:gridCol w:w="2551"/>
                          </w:tblGrid>
                          <w:tr w:rsidR="002814DE" w:rsidTr="00764638">
                            <w:tc>
                              <w:tcPr>
                                <w:tcW w:w="2268" w:type="dxa"/>
                                <w:shd w:val="clear" w:color="auto" w:fill="auto"/>
                              </w:tcPr>
                              <w:tbl>
                                <w:tblPr>
                                  <w:tblW w:w="2552" w:type="dxa"/>
                                  <w:tblLayout w:type="fixed"/>
                                  <w:tblLook w:val="01E0" w:firstRow="1" w:lastRow="1" w:firstColumn="1" w:lastColumn="1" w:noHBand="0" w:noVBand="0"/>
                                </w:tblPr>
                                <w:tblGrid>
                                  <w:gridCol w:w="2552"/>
                                </w:tblGrid>
                                <w:tr w:rsidR="002814DE" w:rsidRPr="00D81A8D" w:rsidTr="00764638">
                                  <w:tc>
                                    <w:tcPr>
                                      <w:tcW w:w="2552" w:type="dxa"/>
                                      <w:shd w:val="clear" w:color="auto" w:fill="auto"/>
                                      <w:tcMar>
                                        <w:left w:w="0" w:type="dxa"/>
                                        <w:right w:w="0" w:type="dxa"/>
                                      </w:tcMar>
                                    </w:tcPr>
                                    <w:p w:rsidR="002814DE" w:rsidRPr="00D81A8D" w:rsidRDefault="002814DE" w:rsidP="00764638">
                                      <w:pPr>
                                        <w:pStyle w:val="Legalentityname"/>
                                        <w:rPr>
                                          <w:b w:val="0"/>
                                        </w:rPr>
                                      </w:pPr>
                                      <w:r w:rsidRPr="00D81A8D">
                                        <w:rPr>
                                          <w:b w:val="0"/>
                                        </w:rPr>
                                        <w:t>Ernst &amp; Young LLC</w:t>
                                      </w:r>
                                    </w:p>
                                    <w:p w:rsidR="002814DE" w:rsidRDefault="002814DE" w:rsidP="00764638">
                                      <w:pPr>
                                        <w:pStyle w:val="address"/>
                                        <w:rPr>
                                          <w:lang w:val="en-US"/>
                                        </w:rPr>
                                      </w:pPr>
                                      <w:proofErr w:type="spellStart"/>
                                      <w:r w:rsidRPr="00D81A8D">
                                        <w:rPr>
                                          <w:lang w:val="en-US"/>
                                        </w:rPr>
                                        <w:t>Sadovnicheskaya</w:t>
                                      </w:r>
                                      <w:proofErr w:type="spellEnd"/>
                                      <w:r w:rsidRPr="00D81A8D">
                                        <w:rPr>
                                          <w:lang w:val="en-US"/>
                                        </w:rPr>
                                        <w:t xml:space="preserve"> Nab., 77, bld. 1</w:t>
                                      </w:r>
                                      <w:r w:rsidRPr="00D81A8D">
                                        <w:rPr>
                                          <w:lang w:val="en-US"/>
                                        </w:rPr>
                                        <w:br/>
                                        <w:t>Moscow, 115035, Russia</w:t>
                                      </w:r>
                                    </w:p>
                                    <w:p w:rsidR="002814DE" w:rsidRPr="00D81A8D" w:rsidRDefault="002814DE" w:rsidP="00764638">
                                      <w:pPr>
                                        <w:pStyle w:val="address"/>
                                        <w:tabs>
                                          <w:tab w:val="left" w:pos="350"/>
                                        </w:tabs>
                                        <w:rPr>
                                          <w:lang w:val="en-US"/>
                                        </w:rPr>
                                      </w:pPr>
                                      <w:r w:rsidRPr="00D81A8D">
                                        <w:rPr>
                                          <w:lang w:val="en-US"/>
                                        </w:rPr>
                                        <w:t>Tel:</w:t>
                                      </w:r>
                                      <w:r w:rsidRPr="00D81A8D">
                                        <w:rPr>
                                          <w:lang w:val="en-US"/>
                                        </w:rPr>
                                        <w:tab/>
                                        <w:t>+7 (495) 705 9700</w:t>
                                      </w:r>
                                      <w:r w:rsidRPr="00D81A8D">
                                        <w:rPr>
                                          <w:lang w:val="en-US"/>
                                        </w:rPr>
                                        <w:br/>
                                      </w:r>
                                      <w:r w:rsidRPr="00D81A8D">
                                        <w:rPr>
                                          <w:lang w:val="en-US"/>
                                        </w:rPr>
                                        <w:tab/>
                                        <w:t>+7 (495) 755 9700</w:t>
                                      </w:r>
                                      <w:r w:rsidRPr="00D81A8D">
                                        <w:rPr>
                                          <w:lang w:val="en-US"/>
                                        </w:rPr>
                                        <w:br/>
                                        <w:t>Fax:</w:t>
                                      </w:r>
                                      <w:r w:rsidRPr="00D81A8D">
                                        <w:rPr>
                                          <w:lang w:val="en-US"/>
                                        </w:rPr>
                                        <w:tab/>
                                        <w:t>+7 (495) 755 9701</w:t>
                                      </w:r>
                                      <w:r w:rsidRPr="00D81A8D">
                                        <w:rPr>
                                          <w:lang w:val="en-US"/>
                                        </w:rPr>
                                        <w:br/>
                                      </w:r>
                                      <w:hyperlink r:id="rId1" w:history="1">
                                        <w:r w:rsidRPr="00D81A8D">
                                          <w:rPr>
                                            <w:lang w:val="en-US"/>
                                          </w:rPr>
                                          <w:t>www.ey.com/ru</w:t>
                                        </w:r>
                                      </w:hyperlink>
                                    </w:p>
                                  </w:tc>
                                </w:tr>
                                <w:tr w:rsidR="002814DE" w:rsidRPr="00D81A8D" w:rsidTr="00764638">
                                  <w:trPr>
                                    <w:trHeight w:hRule="exact" w:val="80"/>
                                  </w:trPr>
                                  <w:tc>
                                    <w:tcPr>
                                      <w:tcW w:w="2552" w:type="dxa"/>
                                      <w:shd w:val="clear" w:color="auto" w:fill="auto"/>
                                      <w:tcMar>
                                        <w:left w:w="0" w:type="dxa"/>
                                        <w:right w:w="0" w:type="dxa"/>
                                      </w:tcMar>
                                    </w:tcPr>
                                    <w:p w:rsidR="002814DE" w:rsidRPr="00D81A8D" w:rsidRDefault="002814DE" w:rsidP="00764638">
                                      <w:pPr>
                                        <w:pStyle w:val="EYBusinessaddress"/>
                                      </w:pPr>
                                    </w:p>
                                  </w:tc>
                                </w:tr>
                              </w:tbl>
                              <w:p w:rsidR="002814DE" w:rsidRPr="00D81A8D" w:rsidRDefault="002814DE" w:rsidP="00764638">
                                <w:pPr>
                                  <w:pStyle w:val="address"/>
                                  <w:tabs>
                                    <w:tab w:val="left" w:pos="426"/>
                                  </w:tabs>
                                  <w:rPr>
                                    <w:lang w:val="en-US"/>
                                  </w:rPr>
                                </w:pPr>
                              </w:p>
                            </w:tc>
                            <w:tc>
                              <w:tcPr>
                                <w:tcW w:w="284" w:type="dxa"/>
                                <w:shd w:val="clear" w:color="auto" w:fill="auto"/>
                              </w:tcPr>
                              <w:p w:rsidR="002814DE" w:rsidRPr="00D81A8D" w:rsidRDefault="002814DE" w:rsidP="00764638">
                                <w:pPr>
                                  <w:pStyle w:val="EYBusinessaddress"/>
                                </w:pPr>
                              </w:p>
                            </w:tc>
                            <w:tc>
                              <w:tcPr>
                                <w:tcW w:w="2551" w:type="dxa"/>
                                <w:shd w:val="clear" w:color="auto" w:fill="auto"/>
                              </w:tcPr>
                              <w:tbl>
                                <w:tblPr>
                                  <w:tblW w:w="0" w:type="auto"/>
                                  <w:tblLayout w:type="fixed"/>
                                  <w:tblLook w:val="01E0" w:firstRow="1" w:lastRow="1" w:firstColumn="1" w:lastColumn="1" w:noHBand="0" w:noVBand="0"/>
                                </w:tblPr>
                                <w:tblGrid>
                                  <w:gridCol w:w="2715"/>
                                </w:tblGrid>
                                <w:tr w:rsidR="002814DE" w:rsidRPr="00D81A8D" w:rsidTr="00764638">
                                  <w:tc>
                                    <w:tcPr>
                                      <w:tcW w:w="2715" w:type="dxa"/>
                                      <w:shd w:val="clear" w:color="auto" w:fill="auto"/>
                                      <w:tcMar>
                                        <w:left w:w="0" w:type="dxa"/>
                                        <w:right w:w="0" w:type="dxa"/>
                                      </w:tcMar>
                                    </w:tcPr>
                                    <w:p w:rsidR="002814DE" w:rsidRPr="00D81A8D" w:rsidRDefault="002814DE" w:rsidP="00764638">
                                      <w:pPr>
                                        <w:pStyle w:val="Legalentityname"/>
                                        <w:rPr>
                                          <w:b w:val="0"/>
                                          <w:lang w:val="ru-RU"/>
                                        </w:rPr>
                                      </w:pPr>
                                      <w:r w:rsidRPr="00D81A8D">
                                        <w:rPr>
                                          <w:b w:val="0"/>
                                          <w:lang w:val="ru-RU"/>
                                        </w:rPr>
                                        <w:t>ООО «Эрнст энд Янг»</w:t>
                                      </w:r>
                                    </w:p>
                                    <w:p w:rsidR="002814DE" w:rsidRPr="009B7ECB" w:rsidRDefault="002814DE" w:rsidP="00764638">
                                      <w:pPr>
                                        <w:pStyle w:val="address"/>
                                      </w:pPr>
                                      <w:r w:rsidRPr="00D81A8D">
                                        <w:t xml:space="preserve">Россия, 115035, Москва </w:t>
                                      </w:r>
                                      <w:r w:rsidRPr="00D81A8D">
                                        <w:br/>
                                        <w:t>Садовническая наб., 77, стр. 1</w:t>
                                      </w:r>
                                    </w:p>
                                    <w:p w:rsidR="002814DE" w:rsidRPr="00D81A8D" w:rsidRDefault="002814DE" w:rsidP="00764638">
                                      <w:pPr>
                                        <w:pStyle w:val="address"/>
                                        <w:tabs>
                                          <w:tab w:val="left" w:pos="518"/>
                                        </w:tabs>
                                        <w:rPr>
                                          <w:lang w:val="en-US"/>
                                        </w:rPr>
                                      </w:pPr>
                                      <w:r w:rsidRPr="00D81A8D">
                                        <w:t>Тел.:</w:t>
                                      </w:r>
                                      <w:r w:rsidRPr="00D81A8D">
                                        <w:tab/>
                                        <w:t>+7 (495) 705 9700</w:t>
                                      </w:r>
                                      <w:r w:rsidRPr="00D81A8D">
                                        <w:br/>
                                      </w:r>
                                      <w:r w:rsidRPr="00D81A8D">
                                        <w:tab/>
                                        <w:t>+7 (495) 755 9700</w:t>
                                      </w:r>
                                      <w:r w:rsidRPr="00D81A8D">
                                        <w:br/>
                                        <w:t>Факс:</w:t>
                                      </w:r>
                                      <w:r w:rsidRPr="00D81A8D">
                                        <w:tab/>
                                        <w:t>+7 (495) 755 9701</w:t>
                                      </w:r>
                                      <w:r w:rsidRPr="00D81A8D">
                                        <w:br/>
                                        <w:t>ОКПО:</w:t>
                                      </w:r>
                                      <w:r w:rsidRPr="00D81A8D">
                                        <w:tab/>
                                        <w:t>59002827</w:t>
                                      </w:r>
                                    </w:p>
                                  </w:tc>
                                </w:tr>
                                <w:tr w:rsidR="002814DE" w:rsidRPr="00D81A8D" w:rsidTr="00764638">
                                  <w:trPr>
                                    <w:trHeight w:hRule="exact" w:val="80"/>
                                  </w:trPr>
                                  <w:tc>
                                    <w:tcPr>
                                      <w:tcW w:w="2715" w:type="dxa"/>
                                      <w:shd w:val="clear" w:color="auto" w:fill="auto"/>
                                      <w:tcMar>
                                        <w:left w:w="0" w:type="dxa"/>
                                        <w:right w:w="0" w:type="dxa"/>
                                      </w:tcMar>
                                    </w:tcPr>
                                    <w:p w:rsidR="002814DE" w:rsidRPr="00D81A8D" w:rsidRDefault="002814DE" w:rsidP="00764638">
                                      <w:pPr>
                                        <w:pStyle w:val="EYBusinessaddress"/>
                                        <w:rPr>
                                          <w:lang w:val="ru-RU"/>
                                        </w:rPr>
                                      </w:pPr>
                                    </w:p>
                                  </w:tc>
                                </w:tr>
                              </w:tbl>
                              <w:p w:rsidR="002814DE" w:rsidRPr="00D81A8D" w:rsidRDefault="002814DE" w:rsidP="00764638">
                                <w:pPr>
                                  <w:pStyle w:val="EYBusinessaddress"/>
                                </w:pPr>
                              </w:p>
                            </w:tc>
                          </w:tr>
                        </w:tbl>
                        <w:p w:rsidR="002814DE" w:rsidRPr="00EB222E" w:rsidRDefault="002814DE" w:rsidP="002814DE">
                          <w:pPr>
                            <w:pStyle w:val="EYBusinessaddress"/>
                            <w:rPr>
                              <w:lang w:val="ru-RU"/>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93.2pt;margin-top:57.2pt;width:312pt;height: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WUrwIAALE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268"/>
                      <w:gridCol w:w="284"/>
                      <w:gridCol w:w="2551"/>
                    </w:tblGrid>
                    <w:tr w:rsidR="002814DE" w:rsidTr="00764638">
                      <w:tc>
                        <w:tcPr>
                          <w:tcW w:w="2268" w:type="dxa"/>
                          <w:shd w:val="clear" w:color="auto" w:fill="auto"/>
                        </w:tcPr>
                        <w:tbl>
                          <w:tblPr>
                            <w:tblW w:w="2552" w:type="dxa"/>
                            <w:tblLayout w:type="fixed"/>
                            <w:tblLook w:val="01E0" w:firstRow="1" w:lastRow="1" w:firstColumn="1" w:lastColumn="1" w:noHBand="0" w:noVBand="0"/>
                          </w:tblPr>
                          <w:tblGrid>
                            <w:gridCol w:w="2552"/>
                          </w:tblGrid>
                          <w:tr w:rsidR="002814DE" w:rsidRPr="00D81A8D" w:rsidTr="00764638">
                            <w:tc>
                              <w:tcPr>
                                <w:tcW w:w="2552" w:type="dxa"/>
                                <w:shd w:val="clear" w:color="auto" w:fill="auto"/>
                                <w:tcMar>
                                  <w:left w:w="0" w:type="dxa"/>
                                  <w:right w:w="0" w:type="dxa"/>
                                </w:tcMar>
                              </w:tcPr>
                              <w:p w:rsidR="002814DE" w:rsidRPr="00D81A8D" w:rsidRDefault="002814DE" w:rsidP="00764638">
                                <w:pPr>
                                  <w:pStyle w:val="Legalentityname"/>
                                  <w:rPr>
                                    <w:b w:val="0"/>
                                  </w:rPr>
                                </w:pPr>
                                <w:r w:rsidRPr="00D81A8D">
                                  <w:rPr>
                                    <w:b w:val="0"/>
                                  </w:rPr>
                                  <w:t>Ernst &amp; Young LLC</w:t>
                                </w:r>
                              </w:p>
                              <w:p w:rsidR="002814DE" w:rsidRDefault="002814DE" w:rsidP="00764638">
                                <w:pPr>
                                  <w:pStyle w:val="address"/>
                                  <w:rPr>
                                    <w:lang w:val="en-US"/>
                                  </w:rPr>
                                </w:pPr>
                                <w:proofErr w:type="spellStart"/>
                                <w:r w:rsidRPr="00D81A8D">
                                  <w:rPr>
                                    <w:lang w:val="en-US"/>
                                  </w:rPr>
                                  <w:t>Sadovnicheskaya</w:t>
                                </w:r>
                                <w:proofErr w:type="spellEnd"/>
                                <w:r w:rsidRPr="00D81A8D">
                                  <w:rPr>
                                    <w:lang w:val="en-US"/>
                                  </w:rPr>
                                  <w:t xml:space="preserve"> Nab., 77, bld. 1</w:t>
                                </w:r>
                                <w:r w:rsidRPr="00D81A8D">
                                  <w:rPr>
                                    <w:lang w:val="en-US"/>
                                  </w:rPr>
                                  <w:br/>
                                  <w:t>Moscow, 115035, Russia</w:t>
                                </w:r>
                              </w:p>
                              <w:p w:rsidR="002814DE" w:rsidRPr="00D81A8D" w:rsidRDefault="002814DE" w:rsidP="00764638">
                                <w:pPr>
                                  <w:pStyle w:val="address"/>
                                  <w:tabs>
                                    <w:tab w:val="left" w:pos="350"/>
                                  </w:tabs>
                                  <w:rPr>
                                    <w:lang w:val="en-US"/>
                                  </w:rPr>
                                </w:pPr>
                                <w:r w:rsidRPr="00D81A8D">
                                  <w:rPr>
                                    <w:lang w:val="en-US"/>
                                  </w:rPr>
                                  <w:t>Tel:</w:t>
                                </w:r>
                                <w:r w:rsidRPr="00D81A8D">
                                  <w:rPr>
                                    <w:lang w:val="en-US"/>
                                  </w:rPr>
                                  <w:tab/>
                                  <w:t>+7 (495) 705 9700</w:t>
                                </w:r>
                                <w:r w:rsidRPr="00D81A8D">
                                  <w:rPr>
                                    <w:lang w:val="en-US"/>
                                  </w:rPr>
                                  <w:br/>
                                </w:r>
                                <w:r w:rsidRPr="00D81A8D">
                                  <w:rPr>
                                    <w:lang w:val="en-US"/>
                                  </w:rPr>
                                  <w:tab/>
                                  <w:t>+7 (495) 755 9700</w:t>
                                </w:r>
                                <w:r w:rsidRPr="00D81A8D">
                                  <w:rPr>
                                    <w:lang w:val="en-US"/>
                                  </w:rPr>
                                  <w:br/>
                                  <w:t>Fax:</w:t>
                                </w:r>
                                <w:r w:rsidRPr="00D81A8D">
                                  <w:rPr>
                                    <w:lang w:val="en-US"/>
                                  </w:rPr>
                                  <w:tab/>
                                  <w:t>+7 (495) 755 9701</w:t>
                                </w:r>
                                <w:r w:rsidRPr="00D81A8D">
                                  <w:rPr>
                                    <w:lang w:val="en-US"/>
                                  </w:rPr>
                                  <w:br/>
                                </w:r>
                                <w:hyperlink r:id="rId2" w:history="1">
                                  <w:r w:rsidRPr="00D81A8D">
                                    <w:rPr>
                                      <w:lang w:val="en-US"/>
                                    </w:rPr>
                                    <w:t>www.ey.com/ru</w:t>
                                  </w:r>
                                </w:hyperlink>
                              </w:p>
                            </w:tc>
                          </w:tr>
                          <w:tr w:rsidR="002814DE" w:rsidRPr="00D81A8D" w:rsidTr="00764638">
                            <w:trPr>
                              <w:trHeight w:hRule="exact" w:val="80"/>
                            </w:trPr>
                            <w:tc>
                              <w:tcPr>
                                <w:tcW w:w="2552" w:type="dxa"/>
                                <w:shd w:val="clear" w:color="auto" w:fill="auto"/>
                                <w:tcMar>
                                  <w:left w:w="0" w:type="dxa"/>
                                  <w:right w:w="0" w:type="dxa"/>
                                </w:tcMar>
                              </w:tcPr>
                              <w:p w:rsidR="002814DE" w:rsidRPr="00D81A8D" w:rsidRDefault="002814DE" w:rsidP="00764638">
                                <w:pPr>
                                  <w:pStyle w:val="EYBusinessaddress"/>
                                </w:pPr>
                              </w:p>
                            </w:tc>
                          </w:tr>
                        </w:tbl>
                        <w:p w:rsidR="002814DE" w:rsidRPr="00D81A8D" w:rsidRDefault="002814DE" w:rsidP="00764638">
                          <w:pPr>
                            <w:pStyle w:val="address"/>
                            <w:tabs>
                              <w:tab w:val="left" w:pos="426"/>
                            </w:tabs>
                            <w:rPr>
                              <w:lang w:val="en-US"/>
                            </w:rPr>
                          </w:pPr>
                        </w:p>
                      </w:tc>
                      <w:tc>
                        <w:tcPr>
                          <w:tcW w:w="284" w:type="dxa"/>
                          <w:shd w:val="clear" w:color="auto" w:fill="auto"/>
                        </w:tcPr>
                        <w:p w:rsidR="002814DE" w:rsidRPr="00D81A8D" w:rsidRDefault="002814DE" w:rsidP="00764638">
                          <w:pPr>
                            <w:pStyle w:val="EYBusinessaddress"/>
                          </w:pPr>
                        </w:p>
                      </w:tc>
                      <w:tc>
                        <w:tcPr>
                          <w:tcW w:w="2551" w:type="dxa"/>
                          <w:shd w:val="clear" w:color="auto" w:fill="auto"/>
                        </w:tcPr>
                        <w:tbl>
                          <w:tblPr>
                            <w:tblW w:w="0" w:type="auto"/>
                            <w:tblLayout w:type="fixed"/>
                            <w:tblLook w:val="01E0" w:firstRow="1" w:lastRow="1" w:firstColumn="1" w:lastColumn="1" w:noHBand="0" w:noVBand="0"/>
                          </w:tblPr>
                          <w:tblGrid>
                            <w:gridCol w:w="2715"/>
                          </w:tblGrid>
                          <w:tr w:rsidR="002814DE" w:rsidRPr="00D81A8D" w:rsidTr="00764638">
                            <w:tc>
                              <w:tcPr>
                                <w:tcW w:w="2715" w:type="dxa"/>
                                <w:shd w:val="clear" w:color="auto" w:fill="auto"/>
                                <w:tcMar>
                                  <w:left w:w="0" w:type="dxa"/>
                                  <w:right w:w="0" w:type="dxa"/>
                                </w:tcMar>
                              </w:tcPr>
                              <w:p w:rsidR="002814DE" w:rsidRPr="00D81A8D" w:rsidRDefault="002814DE" w:rsidP="00764638">
                                <w:pPr>
                                  <w:pStyle w:val="Legalentityname"/>
                                  <w:rPr>
                                    <w:b w:val="0"/>
                                    <w:lang w:val="ru-RU"/>
                                  </w:rPr>
                                </w:pPr>
                                <w:r w:rsidRPr="00D81A8D">
                                  <w:rPr>
                                    <w:b w:val="0"/>
                                    <w:lang w:val="ru-RU"/>
                                  </w:rPr>
                                  <w:t>ООО «Эрнст энд Янг»</w:t>
                                </w:r>
                              </w:p>
                              <w:p w:rsidR="002814DE" w:rsidRPr="009B7ECB" w:rsidRDefault="002814DE" w:rsidP="00764638">
                                <w:pPr>
                                  <w:pStyle w:val="address"/>
                                </w:pPr>
                                <w:r w:rsidRPr="00D81A8D">
                                  <w:t xml:space="preserve">Россия, 115035, Москва </w:t>
                                </w:r>
                                <w:r w:rsidRPr="00D81A8D">
                                  <w:br/>
                                  <w:t>Садовническая наб., 77, стр. 1</w:t>
                                </w:r>
                              </w:p>
                              <w:p w:rsidR="002814DE" w:rsidRPr="00D81A8D" w:rsidRDefault="002814DE" w:rsidP="00764638">
                                <w:pPr>
                                  <w:pStyle w:val="address"/>
                                  <w:tabs>
                                    <w:tab w:val="left" w:pos="518"/>
                                  </w:tabs>
                                  <w:rPr>
                                    <w:lang w:val="en-US"/>
                                  </w:rPr>
                                </w:pPr>
                                <w:r w:rsidRPr="00D81A8D">
                                  <w:t>Тел.:</w:t>
                                </w:r>
                                <w:r w:rsidRPr="00D81A8D">
                                  <w:tab/>
                                  <w:t>+7 (495) 705 9700</w:t>
                                </w:r>
                                <w:r w:rsidRPr="00D81A8D">
                                  <w:br/>
                                </w:r>
                                <w:r w:rsidRPr="00D81A8D">
                                  <w:tab/>
                                  <w:t>+7 (495) 755 9700</w:t>
                                </w:r>
                                <w:r w:rsidRPr="00D81A8D">
                                  <w:br/>
                                  <w:t>Факс:</w:t>
                                </w:r>
                                <w:r w:rsidRPr="00D81A8D">
                                  <w:tab/>
                                  <w:t>+7 (495) 755 9701</w:t>
                                </w:r>
                                <w:r w:rsidRPr="00D81A8D">
                                  <w:br/>
                                  <w:t>ОКПО:</w:t>
                                </w:r>
                                <w:r w:rsidRPr="00D81A8D">
                                  <w:tab/>
                                  <w:t>59002827</w:t>
                                </w:r>
                              </w:p>
                            </w:tc>
                          </w:tr>
                          <w:tr w:rsidR="002814DE" w:rsidRPr="00D81A8D" w:rsidTr="00764638">
                            <w:trPr>
                              <w:trHeight w:hRule="exact" w:val="80"/>
                            </w:trPr>
                            <w:tc>
                              <w:tcPr>
                                <w:tcW w:w="2715" w:type="dxa"/>
                                <w:shd w:val="clear" w:color="auto" w:fill="auto"/>
                                <w:tcMar>
                                  <w:left w:w="0" w:type="dxa"/>
                                  <w:right w:w="0" w:type="dxa"/>
                                </w:tcMar>
                              </w:tcPr>
                              <w:p w:rsidR="002814DE" w:rsidRPr="00D81A8D" w:rsidRDefault="002814DE" w:rsidP="00764638">
                                <w:pPr>
                                  <w:pStyle w:val="EYBusinessaddress"/>
                                  <w:rPr>
                                    <w:lang w:val="ru-RU"/>
                                  </w:rPr>
                                </w:pPr>
                              </w:p>
                            </w:tc>
                          </w:tr>
                        </w:tbl>
                        <w:p w:rsidR="002814DE" w:rsidRPr="00D81A8D" w:rsidRDefault="002814DE" w:rsidP="00764638">
                          <w:pPr>
                            <w:pStyle w:val="EYBusinessaddress"/>
                          </w:pPr>
                        </w:p>
                      </w:tc>
                    </w:tr>
                  </w:tbl>
                  <w:p w:rsidR="002814DE" w:rsidRPr="00EB222E" w:rsidRDefault="002814DE" w:rsidP="002814DE">
                    <w:pPr>
                      <w:pStyle w:val="EYBusinessaddress"/>
                      <w:rPr>
                        <w:lang w:val="ru-RU"/>
                      </w:rPr>
                    </w:pPr>
                  </w:p>
                </w:txbxContent>
              </v:textbox>
              <w10:wrap type="square" anchorx="page" anchory="page"/>
              <w10:anchorlock/>
            </v:shape>
          </w:pict>
        </mc:Fallback>
      </mc:AlternateContent>
    </w:r>
    <w:r>
      <w:rPr>
        <w:noProof/>
      </w:rPr>
      <w:drawing>
        <wp:anchor distT="0" distB="0" distL="114300" distR="114300" simplePos="0" relativeHeight="251674624" behindDoc="1" locked="1" layoutInCell="1" allowOverlap="1" wp14:anchorId="78105C2E" wp14:editId="26AD5410">
          <wp:simplePos x="0" y="0"/>
          <wp:positionH relativeFrom="margin">
            <wp:posOffset>0</wp:posOffset>
          </wp:positionH>
          <wp:positionV relativeFrom="page">
            <wp:posOffset>448310</wp:posOffset>
          </wp:positionV>
          <wp:extent cx="1223645" cy="1028700"/>
          <wp:effectExtent l="0" t="0" r="0" b="0"/>
          <wp:wrapNone/>
          <wp:docPr id="2" name="Picture 0" descr="EY_Logo_Beam_Tag_Stacked_RGB_R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_Logo_Beam_Tag_Stacked_RGB_RUS.wmf"/>
                  <pic:cNvPicPr/>
                </pic:nvPicPr>
                <pic:blipFill>
                  <a:blip r:embed="rId3"/>
                  <a:stretch>
                    <a:fillRect/>
                  </a:stretch>
                </pic:blipFill>
                <pic:spPr>
                  <a:xfrm>
                    <a:off x="0" y="0"/>
                    <a:ext cx="1223645" cy="1028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0432"/>
    <w:multiLevelType w:val="hybridMultilevel"/>
    <w:tmpl w:val="67B2A61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F833AA"/>
    <w:multiLevelType w:val="hybridMultilevel"/>
    <w:tmpl w:val="D082AC24"/>
    <w:lvl w:ilvl="0" w:tplc="F872BD40">
      <w:start w:val="1"/>
      <w:numFmt w:val="bullet"/>
      <w:pStyle w:val="EYBulletedtext2"/>
      <w:lvlText w:val="►"/>
      <w:lvlJc w:val="left"/>
      <w:pPr>
        <w:ind w:left="649"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574555"/>
    <w:multiLevelType w:val="hybridMultilevel"/>
    <w:tmpl w:val="A0BE351C"/>
    <w:lvl w:ilvl="0" w:tplc="4E881254">
      <w:start w:val="1"/>
      <w:numFmt w:val="bullet"/>
      <w:lvlText w:val="►"/>
      <w:lvlJc w:val="left"/>
      <w:pPr>
        <w:ind w:left="360" w:hanging="360"/>
      </w:pPr>
      <w:rPr>
        <w:rFonts w:ascii="Arial" w:hAnsi="Arial"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6525D1"/>
    <w:multiLevelType w:val="hybridMultilevel"/>
    <w:tmpl w:val="63760BF2"/>
    <w:lvl w:ilvl="0" w:tplc="D8586854">
      <w:start w:val="1"/>
      <w:numFmt w:val="bullet"/>
      <w:lvlText w:val="►"/>
      <w:lvlJc w:val="left"/>
      <w:pPr>
        <w:ind w:left="360"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16"/>
    <w:rsid w:val="00000067"/>
    <w:rsid w:val="0000173C"/>
    <w:rsid w:val="00002184"/>
    <w:rsid w:val="000065EA"/>
    <w:rsid w:val="0000685B"/>
    <w:rsid w:val="00007EFC"/>
    <w:rsid w:val="00010795"/>
    <w:rsid w:val="00012E3A"/>
    <w:rsid w:val="000131DE"/>
    <w:rsid w:val="00013D43"/>
    <w:rsid w:val="00013DD5"/>
    <w:rsid w:val="000144AA"/>
    <w:rsid w:val="00014A56"/>
    <w:rsid w:val="0001548A"/>
    <w:rsid w:val="00016EDE"/>
    <w:rsid w:val="00020CFA"/>
    <w:rsid w:val="00021206"/>
    <w:rsid w:val="00021353"/>
    <w:rsid w:val="00021DAB"/>
    <w:rsid w:val="00022442"/>
    <w:rsid w:val="00023594"/>
    <w:rsid w:val="00023989"/>
    <w:rsid w:val="000241D1"/>
    <w:rsid w:val="000243FD"/>
    <w:rsid w:val="000260F3"/>
    <w:rsid w:val="00031296"/>
    <w:rsid w:val="0003311F"/>
    <w:rsid w:val="000334A3"/>
    <w:rsid w:val="00034463"/>
    <w:rsid w:val="000377F2"/>
    <w:rsid w:val="00037DF7"/>
    <w:rsid w:val="00040974"/>
    <w:rsid w:val="00042886"/>
    <w:rsid w:val="000429DE"/>
    <w:rsid w:val="00042B5D"/>
    <w:rsid w:val="00042E61"/>
    <w:rsid w:val="000502D6"/>
    <w:rsid w:val="00050B52"/>
    <w:rsid w:val="000513C4"/>
    <w:rsid w:val="00053536"/>
    <w:rsid w:val="00053788"/>
    <w:rsid w:val="00055ABE"/>
    <w:rsid w:val="000578A8"/>
    <w:rsid w:val="00060C2A"/>
    <w:rsid w:val="000618F6"/>
    <w:rsid w:val="000619B3"/>
    <w:rsid w:val="00062497"/>
    <w:rsid w:val="0006291A"/>
    <w:rsid w:val="00062AA4"/>
    <w:rsid w:val="00066DA0"/>
    <w:rsid w:val="00067975"/>
    <w:rsid w:val="00067E16"/>
    <w:rsid w:val="000707D8"/>
    <w:rsid w:val="00071CDA"/>
    <w:rsid w:val="000734FD"/>
    <w:rsid w:val="0007414D"/>
    <w:rsid w:val="00075161"/>
    <w:rsid w:val="00075263"/>
    <w:rsid w:val="00075B3F"/>
    <w:rsid w:val="00077534"/>
    <w:rsid w:val="00081455"/>
    <w:rsid w:val="00082185"/>
    <w:rsid w:val="00082C48"/>
    <w:rsid w:val="00083B94"/>
    <w:rsid w:val="00084140"/>
    <w:rsid w:val="0008505F"/>
    <w:rsid w:val="00085CA2"/>
    <w:rsid w:val="00086FE8"/>
    <w:rsid w:val="00087488"/>
    <w:rsid w:val="000907D9"/>
    <w:rsid w:val="00090F00"/>
    <w:rsid w:val="0009241D"/>
    <w:rsid w:val="0009349A"/>
    <w:rsid w:val="00094659"/>
    <w:rsid w:val="00094D04"/>
    <w:rsid w:val="00095485"/>
    <w:rsid w:val="00095595"/>
    <w:rsid w:val="00096D58"/>
    <w:rsid w:val="00097A84"/>
    <w:rsid w:val="000A1A41"/>
    <w:rsid w:val="000A1BBA"/>
    <w:rsid w:val="000A3550"/>
    <w:rsid w:val="000A54EA"/>
    <w:rsid w:val="000A5787"/>
    <w:rsid w:val="000B09D9"/>
    <w:rsid w:val="000B4D8F"/>
    <w:rsid w:val="000B4E27"/>
    <w:rsid w:val="000B5139"/>
    <w:rsid w:val="000B52B8"/>
    <w:rsid w:val="000B70AF"/>
    <w:rsid w:val="000C097C"/>
    <w:rsid w:val="000C1D27"/>
    <w:rsid w:val="000C1EDB"/>
    <w:rsid w:val="000C2495"/>
    <w:rsid w:val="000C2CDE"/>
    <w:rsid w:val="000C3A75"/>
    <w:rsid w:val="000C5D7F"/>
    <w:rsid w:val="000C6589"/>
    <w:rsid w:val="000C69EA"/>
    <w:rsid w:val="000C7736"/>
    <w:rsid w:val="000C7D1B"/>
    <w:rsid w:val="000D27AE"/>
    <w:rsid w:val="000D3FB1"/>
    <w:rsid w:val="000D62CD"/>
    <w:rsid w:val="000D6449"/>
    <w:rsid w:val="000D6885"/>
    <w:rsid w:val="000D6CC6"/>
    <w:rsid w:val="000D72C6"/>
    <w:rsid w:val="000E1550"/>
    <w:rsid w:val="000E1ABF"/>
    <w:rsid w:val="000E204C"/>
    <w:rsid w:val="000E46B8"/>
    <w:rsid w:val="000E524E"/>
    <w:rsid w:val="000E6017"/>
    <w:rsid w:val="000E7077"/>
    <w:rsid w:val="000E7CBE"/>
    <w:rsid w:val="000E7E0A"/>
    <w:rsid w:val="000F195D"/>
    <w:rsid w:val="000F4499"/>
    <w:rsid w:val="000F56D5"/>
    <w:rsid w:val="000F5D5D"/>
    <w:rsid w:val="000F5DD0"/>
    <w:rsid w:val="000F73C4"/>
    <w:rsid w:val="001001ED"/>
    <w:rsid w:val="00100753"/>
    <w:rsid w:val="001016BF"/>
    <w:rsid w:val="00101A5F"/>
    <w:rsid w:val="001025E1"/>
    <w:rsid w:val="0010332B"/>
    <w:rsid w:val="00104C52"/>
    <w:rsid w:val="001060DE"/>
    <w:rsid w:val="00106F9D"/>
    <w:rsid w:val="00110D63"/>
    <w:rsid w:val="00110FD2"/>
    <w:rsid w:val="001150BB"/>
    <w:rsid w:val="001157A2"/>
    <w:rsid w:val="001158BC"/>
    <w:rsid w:val="0012236B"/>
    <w:rsid w:val="00123667"/>
    <w:rsid w:val="00125B4E"/>
    <w:rsid w:val="00125BEF"/>
    <w:rsid w:val="00127654"/>
    <w:rsid w:val="0013136F"/>
    <w:rsid w:val="001344ED"/>
    <w:rsid w:val="00134E1F"/>
    <w:rsid w:val="0013701E"/>
    <w:rsid w:val="00137E0B"/>
    <w:rsid w:val="00137F85"/>
    <w:rsid w:val="00140880"/>
    <w:rsid w:val="001412D6"/>
    <w:rsid w:val="00142B26"/>
    <w:rsid w:val="0014309E"/>
    <w:rsid w:val="001430AC"/>
    <w:rsid w:val="0014373B"/>
    <w:rsid w:val="00143B65"/>
    <w:rsid w:val="001461A9"/>
    <w:rsid w:val="001465D7"/>
    <w:rsid w:val="00147A16"/>
    <w:rsid w:val="00150066"/>
    <w:rsid w:val="00151130"/>
    <w:rsid w:val="001521C0"/>
    <w:rsid w:val="00153B9F"/>
    <w:rsid w:val="00153F8E"/>
    <w:rsid w:val="001547E7"/>
    <w:rsid w:val="00154F9A"/>
    <w:rsid w:val="0015716A"/>
    <w:rsid w:val="0016069C"/>
    <w:rsid w:val="00160F8C"/>
    <w:rsid w:val="00166EA6"/>
    <w:rsid w:val="00172F13"/>
    <w:rsid w:val="0017485F"/>
    <w:rsid w:val="00174A0E"/>
    <w:rsid w:val="0017536C"/>
    <w:rsid w:val="001772A7"/>
    <w:rsid w:val="001772B8"/>
    <w:rsid w:val="0017789F"/>
    <w:rsid w:val="00183B7B"/>
    <w:rsid w:val="001847C5"/>
    <w:rsid w:val="001849C2"/>
    <w:rsid w:val="0018711D"/>
    <w:rsid w:val="00193C6F"/>
    <w:rsid w:val="00195C92"/>
    <w:rsid w:val="0019652D"/>
    <w:rsid w:val="001968E3"/>
    <w:rsid w:val="00196E73"/>
    <w:rsid w:val="00196EC9"/>
    <w:rsid w:val="001A0702"/>
    <w:rsid w:val="001A0EBA"/>
    <w:rsid w:val="001A11D1"/>
    <w:rsid w:val="001A321F"/>
    <w:rsid w:val="001A3599"/>
    <w:rsid w:val="001A3809"/>
    <w:rsid w:val="001A4F4E"/>
    <w:rsid w:val="001A5264"/>
    <w:rsid w:val="001A56BB"/>
    <w:rsid w:val="001B0DB7"/>
    <w:rsid w:val="001B176E"/>
    <w:rsid w:val="001B658B"/>
    <w:rsid w:val="001B6DE6"/>
    <w:rsid w:val="001B7DF7"/>
    <w:rsid w:val="001C017C"/>
    <w:rsid w:val="001C46AF"/>
    <w:rsid w:val="001C6F7A"/>
    <w:rsid w:val="001C77CD"/>
    <w:rsid w:val="001C7859"/>
    <w:rsid w:val="001C7EAD"/>
    <w:rsid w:val="001D1D2D"/>
    <w:rsid w:val="001D2E0D"/>
    <w:rsid w:val="001D49F6"/>
    <w:rsid w:val="001D4FFD"/>
    <w:rsid w:val="001D607C"/>
    <w:rsid w:val="001D70FD"/>
    <w:rsid w:val="001E23E8"/>
    <w:rsid w:val="001E334C"/>
    <w:rsid w:val="001F124B"/>
    <w:rsid w:val="001F5931"/>
    <w:rsid w:val="001F5D21"/>
    <w:rsid w:val="00203152"/>
    <w:rsid w:val="002101B6"/>
    <w:rsid w:val="00210A59"/>
    <w:rsid w:val="00212686"/>
    <w:rsid w:val="00213E71"/>
    <w:rsid w:val="00216542"/>
    <w:rsid w:val="0021735E"/>
    <w:rsid w:val="00217F42"/>
    <w:rsid w:val="002225EB"/>
    <w:rsid w:val="00223391"/>
    <w:rsid w:val="00224214"/>
    <w:rsid w:val="00224679"/>
    <w:rsid w:val="00226F20"/>
    <w:rsid w:val="00227AEC"/>
    <w:rsid w:val="00227E27"/>
    <w:rsid w:val="00231206"/>
    <w:rsid w:val="002346BA"/>
    <w:rsid w:val="00234863"/>
    <w:rsid w:val="00236E10"/>
    <w:rsid w:val="0024096C"/>
    <w:rsid w:val="0024135E"/>
    <w:rsid w:val="002420FE"/>
    <w:rsid w:val="0024448B"/>
    <w:rsid w:val="00251FED"/>
    <w:rsid w:val="00254A4F"/>
    <w:rsid w:val="00254AE6"/>
    <w:rsid w:val="00255643"/>
    <w:rsid w:val="00255F22"/>
    <w:rsid w:val="002561F4"/>
    <w:rsid w:val="00260238"/>
    <w:rsid w:val="0026111E"/>
    <w:rsid w:val="0026305C"/>
    <w:rsid w:val="002636B4"/>
    <w:rsid w:val="00264779"/>
    <w:rsid w:val="002656B4"/>
    <w:rsid w:val="00267827"/>
    <w:rsid w:val="00270CCE"/>
    <w:rsid w:val="00271AA5"/>
    <w:rsid w:val="0027307E"/>
    <w:rsid w:val="00277F93"/>
    <w:rsid w:val="002814DE"/>
    <w:rsid w:val="002837FE"/>
    <w:rsid w:val="00284E5C"/>
    <w:rsid w:val="00285589"/>
    <w:rsid w:val="0028692E"/>
    <w:rsid w:val="002869F3"/>
    <w:rsid w:val="00287AF1"/>
    <w:rsid w:val="002929B8"/>
    <w:rsid w:val="00294327"/>
    <w:rsid w:val="00295E8F"/>
    <w:rsid w:val="00297A85"/>
    <w:rsid w:val="00297CE6"/>
    <w:rsid w:val="00297CF1"/>
    <w:rsid w:val="002A0504"/>
    <w:rsid w:val="002A1FED"/>
    <w:rsid w:val="002A3063"/>
    <w:rsid w:val="002A46D7"/>
    <w:rsid w:val="002A4B17"/>
    <w:rsid w:val="002A4EB6"/>
    <w:rsid w:val="002A51A4"/>
    <w:rsid w:val="002A7114"/>
    <w:rsid w:val="002B071C"/>
    <w:rsid w:val="002B0FDE"/>
    <w:rsid w:val="002B2937"/>
    <w:rsid w:val="002B65A9"/>
    <w:rsid w:val="002B7587"/>
    <w:rsid w:val="002B759C"/>
    <w:rsid w:val="002C13FF"/>
    <w:rsid w:val="002C1FE5"/>
    <w:rsid w:val="002C3334"/>
    <w:rsid w:val="002C3F79"/>
    <w:rsid w:val="002C6E05"/>
    <w:rsid w:val="002C72B1"/>
    <w:rsid w:val="002D0C6D"/>
    <w:rsid w:val="002D295E"/>
    <w:rsid w:val="002D32CE"/>
    <w:rsid w:val="002D4213"/>
    <w:rsid w:val="002D43FE"/>
    <w:rsid w:val="002D7E42"/>
    <w:rsid w:val="002E044B"/>
    <w:rsid w:val="002E16CB"/>
    <w:rsid w:val="002E180A"/>
    <w:rsid w:val="002E2809"/>
    <w:rsid w:val="002E425F"/>
    <w:rsid w:val="002F28AB"/>
    <w:rsid w:val="002F3BFF"/>
    <w:rsid w:val="002F3D15"/>
    <w:rsid w:val="002F547D"/>
    <w:rsid w:val="002F6BB6"/>
    <w:rsid w:val="00300EFA"/>
    <w:rsid w:val="003031AB"/>
    <w:rsid w:val="00303F47"/>
    <w:rsid w:val="003047EE"/>
    <w:rsid w:val="003047FE"/>
    <w:rsid w:val="0030536B"/>
    <w:rsid w:val="00305C5B"/>
    <w:rsid w:val="0030659C"/>
    <w:rsid w:val="00306CED"/>
    <w:rsid w:val="00306E64"/>
    <w:rsid w:val="003071B0"/>
    <w:rsid w:val="00310FAE"/>
    <w:rsid w:val="00311822"/>
    <w:rsid w:val="00312881"/>
    <w:rsid w:val="00314342"/>
    <w:rsid w:val="00316CA4"/>
    <w:rsid w:val="003179BD"/>
    <w:rsid w:val="003212B3"/>
    <w:rsid w:val="0032199C"/>
    <w:rsid w:val="00324775"/>
    <w:rsid w:val="003255C2"/>
    <w:rsid w:val="0032615A"/>
    <w:rsid w:val="003273B8"/>
    <w:rsid w:val="003273D0"/>
    <w:rsid w:val="00327AF3"/>
    <w:rsid w:val="003307EB"/>
    <w:rsid w:val="00330A04"/>
    <w:rsid w:val="00331054"/>
    <w:rsid w:val="00333425"/>
    <w:rsid w:val="003335FE"/>
    <w:rsid w:val="003338C0"/>
    <w:rsid w:val="00335C05"/>
    <w:rsid w:val="00336480"/>
    <w:rsid w:val="003366F4"/>
    <w:rsid w:val="0034108E"/>
    <w:rsid w:val="00341EAB"/>
    <w:rsid w:val="0034417E"/>
    <w:rsid w:val="00344E2A"/>
    <w:rsid w:val="00345A8F"/>
    <w:rsid w:val="003467B0"/>
    <w:rsid w:val="003473D3"/>
    <w:rsid w:val="003474F8"/>
    <w:rsid w:val="00353559"/>
    <w:rsid w:val="003545AB"/>
    <w:rsid w:val="00355278"/>
    <w:rsid w:val="00356658"/>
    <w:rsid w:val="0036047F"/>
    <w:rsid w:val="00360C58"/>
    <w:rsid w:val="0036192C"/>
    <w:rsid w:val="00365964"/>
    <w:rsid w:val="00366CD7"/>
    <w:rsid w:val="00370E91"/>
    <w:rsid w:val="00371788"/>
    <w:rsid w:val="0037341F"/>
    <w:rsid w:val="00373D0B"/>
    <w:rsid w:val="00376C84"/>
    <w:rsid w:val="00377376"/>
    <w:rsid w:val="003823AD"/>
    <w:rsid w:val="00383438"/>
    <w:rsid w:val="003834BB"/>
    <w:rsid w:val="00383879"/>
    <w:rsid w:val="00385C93"/>
    <w:rsid w:val="00387D13"/>
    <w:rsid w:val="0039077F"/>
    <w:rsid w:val="00394AA8"/>
    <w:rsid w:val="003965DA"/>
    <w:rsid w:val="00396CB5"/>
    <w:rsid w:val="00397D84"/>
    <w:rsid w:val="003A0CED"/>
    <w:rsid w:val="003A5E12"/>
    <w:rsid w:val="003B0EDB"/>
    <w:rsid w:val="003B137D"/>
    <w:rsid w:val="003B18D6"/>
    <w:rsid w:val="003B49F3"/>
    <w:rsid w:val="003B5B34"/>
    <w:rsid w:val="003B60F2"/>
    <w:rsid w:val="003B6507"/>
    <w:rsid w:val="003C1B2D"/>
    <w:rsid w:val="003C2B3F"/>
    <w:rsid w:val="003C3966"/>
    <w:rsid w:val="003C4868"/>
    <w:rsid w:val="003C4BCA"/>
    <w:rsid w:val="003C6447"/>
    <w:rsid w:val="003C6D53"/>
    <w:rsid w:val="003D0167"/>
    <w:rsid w:val="003D0273"/>
    <w:rsid w:val="003D2C82"/>
    <w:rsid w:val="003D316B"/>
    <w:rsid w:val="003D56CE"/>
    <w:rsid w:val="003D5C71"/>
    <w:rsid w:val="003D7352"/>
    <w:rsid w:val="003D75B1"/>
    <w:rsid w:val="003D7A4F"/>
    <w:rsid w:val="003E00C2"/>
    <w:rsid w:val="003E1FDE"/>
    <w:rsid w:val="003E2B6E"/>
    <w:rsid w:val="003F4B43"/>
    <w:rsid w:val="00400DD1"/>
    <w:rsid w:val="0040129A"/>
    <w:rsid w:val="00403B58"/>
    <w:rsid w:val="004053AF"/>
    <w:rsid w:val="00410517"/>
    <w:rsid w:val="00410A29"/>
    <w:rsid w:val="00411035"/>
    <w:rsid w:val="00411464"/>
    <w:rsid w:val="0041320F"/>
    <w:rsid w:val="0041345A"/>
    <w:rsid w:val="00414780"/>
    <w:rsid w:val="00414CD0"/>
    <w:rsid w:val="00415704"/>
    <w:rsid w:val="00416BA5"/>
    <w:rsid w:val="00417B9E"/>
    <w:rsid w:val="00417F17"/>
    <w:rsid w:val="00417FDB"/>
    <w:rsid w:val="00420AFE"/>
    <w:rsid w:val="00422FFA"/>
    <w:rsid w:val="00423077"/>
    <w:rsid w:val="00425A9C"/>
    <w:rsid w:val="00427759"/>
    <w:rsid w:val="004306D8"/>
    <w:rsid w:val="004330A1"/>
    <w:rsid w:val="004334A8"/>
    <w:rsid w:val="004345D9"/>
    <w:rsid w:val="004358D2"/>
    <w:rsid w:val="004358DA"/>
    <w:rsid w:val="00435B81"/>
    <w:rsid w:val="0043616F"/>
    <w:rsid w:val="00437654"/>
    <w:rsid w:val="004403B9"/>
    <w:rsid w:val="00440871"/>
    <w:rsid w:val="00440E52"/>
    <w:rsid w:val="004419C6"/>
    <w:rsid w:val="0044322B"/>
    <w:rsid w:val="00445379"/>
    <w:rsid w:val="00445AE9"/>
    <w:rsid w:val="00447E14"/>
    <w:rsid w:val="00452586"/>
    <w:rsid w:val="00453AB2"/>
    <w:rsid w:val="00453D28"/>
    <w:rsid w:val="00454F2E"/>
    <w:rsid w:val="00460306"/>
    <w:rsid w:val="00460F70"/>
    <w:rsid w:val="00463507"/>
    <w:rsid w:val="00463CA6"/>
    <w:rsid w:val="00463CBD"/>
    <w:rsid w:val="004643A8"/>
    <w:rsid w:val="00464653"/>
    <w:rsid w:val="00466985"/>
    <w:rsid w:val="00466FDF"/>
    <w:rsid w:val="004723DF"/>
    <w:rsid w:val="00472F4C"/>
    <w:rsid w:val="0047396A"/>
    <w:rsid w:val="00480DC3"/>
    <w:rsid w:val="00480E3D"/>
    <w:rsid w:val="00483A09"/>
    <w:rsid w:val="00484EF2"/>
    <w:rsid w:val="004853CC"/>
    <w:rsid w:val="00485617"/>
    <w:rsid w:val="00486A48"/>
    <w:rsid w:val="00486CB0"/>
    <w:rsid w:val="0049276C"/>
    <w:rsid w:val="0049348C"/>
    <w:rsid w:val="00496ED2"/>
    <w:rsid w:val="00497374"/>
    <w:rsid w:val="00497A8B"/>
    <w:rsid w:val="004A0628"/>
    <w:rsid w:val="004A1B8F"/>
    <w:rsid w:val="004A25D1"/>
    <w:rsid w:val="004A2660"/>
    <w:rsid w:val="004B003F"/>
    <w:rsid w:val="004B1016"/>
    <w:rsid w:val="004B1B35"/>
    <w:rsid w:val="004B225D"/>
    <w:rsid w:val="004B23DB"/>
    <w:rsid w:val="004B4A89"/>
    <w:rsid w:val="004B5D6E"/>
    <w:rsid w:val="004B5F0D"/>
    <w:rsid w:val="004C0132"/>
    <w:rsid w:val="004C02B6"/>
    <w:rsid w:val="004C077D"/>
    <w:rsid w:val="004C21CC"/>
    <w:rsid w:val="004C3180"/>
    <w:rsid w:val="004C4E5A"/>
    <w:rsid w:val="004C60E2"/>
    <w:rsid w:val="004C6CC3"/>
    <w:rsid w:val="004D042C"/>
    <w:rsid w:val="004D2356"/>
    <w:rsid w:val="004D285C"/>
    <w:rsid w:val="004D29D1"/>
    <w:rsid w:val="004D2EEB"/>
    <w:rsid w:val="004D2FC4"/>
    <w:rsid w:val="004D65D3"/>
    <w:rsid w:val="004D6979"/>
    <w:rsid w:val="004E39C0"/>
    <w:rsid w:val="004E6FC6"/>
    <w:rsid w:val="004F3859"/>
    <w:rsid w:val="004F40C4"/>
    <w:rsid w:val="004F410E"/>
    <w:rsid w:val="004F48D3"/>
    <w:rsid w:val="004F615C"/>
    <w:rsid w:val="005018C4"/>
    <w:rsid w:val="00505E3C"/>
    <w:rsid w:val="00510CE6"/>
    <w:rsid w:val="005122D5"/>
    <w:rsid w:val="00512B1C"/>
    <w:rsid w:val="00513218"/>
    <w:rsid w:val="005168EE"/>
    <w:rsid w:val="00516ABE"/>
    <w:rsid w:val="00517DA9"/>
    <w:rsid w:val="00523C69"/>
    <w:rsid w:val="00525890"/>
    <w:rsid w:val="00530DD0"/>
    <w:rsid w:val="00532320"/>
    <w:rsid w:val="005330D2"/>
    <w:rsid w:val="0053482D"/>
    <w:rsid w:val="00535D25"/>
    <w:rsid w:val="0053739C"/>
    <w:rsid w:val="00540B3D"/>
    <w:rsid w:val="00543F58"/>
    <w:rsid w:val="00545B66"/>
    <w:rsid w:val="0054748D"/>
    <w:rsid w:val="00547A2D"/>
    <w:rsid w:val="00547E6F"/>
    <w:rsid w:val="0055021B"/>
    <w:rsid w:val="00550AC9"/>
    <w:rsid w:val="00551813"/>
    <w:rsid w:val="00552E94"/>
    <w:rsid w:val="0055348B"/>
    <w:rsid w:val="00554F4E"/>
    <w:rsid w:val="0055546A"/>
    <w:rsid w:val="0055711B"/>
    <w:rsid w:val="00557783"/>
    <w:rsid w:val="00561792"/>
    <w:rsid w:val="00564D92"/>
    <w:rsid w:val="00570851"/>
    <w:rsid w:val="00571B01"/>
    <w:rsid w:val="005725B1"/>
    <w:rsid w:val="00573244"/>
    <w:rsid w:val="00574F92"/>
    <w:rsid w:val="00575AE2"/>
    <w:rsid w:val="00577DAA"/>
    <w:rsid w:val="00580DC1"/>
    <w:rsid w:val="005817A7"/>
    <w:rsid w:val="0058258F"/>
    <w:rsid w:val="00583536"/>
    <w:rsid w:val="00584795"/>
    <w:rsid w:val="00585FA1"/>
    <w:rsid w:val="00587CD7"/>
    <w:rsid w:val="005904F6"/>
    <w:rsid w:val="00590B6B"/>
    <w:rsid w:val="0059232B"/>
    <w:rsid w:val="0059256B"/>
    <w:rsid w:val="00592855"/>
    <w:rsid w:val="00595166"/>
    <w:rsid w:val="0059546A"/>
    <w:rsid w:val="0059560C"/>
    <w:rsid w:val="005A328F"/>
    <w:rsid w:val="005A403D"/>
    <w:rsid w:val="005A459E"/>
    <w:rsid w:val="005A54D6"/>
    <w:rsid w:val="005A6818"/>
    <w:rsid w:val="005B0E2C"/>
    <w:rsid w:val="005B2E5C"/>
    <w:rsid w:val="005B3465"/>
    <w:rsid w:val="005B512B"/>
    <w:rsid w:val="005B637D"/>
    <w:rsid w:val="005B7747"/>
    <w:rsid w:val="005B78FF"/>
    <w:rsid w:val="005C1EEB"/>
    <w:rsid w:val="005C40D7"/>
    <w:rsid w:val="005C5D23"/>
    <w:rsid w:val="005C62FD"/>
    <w:rsid w:val="005C6386"/>
    <w:rsid w:val="005C66AC"/>
    <w:rsid w:val="005C6C0E"/>
    <w:rsid w:val="005C6C14"/>
    <w:rsid w:val="005D0037"/>
    <w:rsid w:val="005D0DBD"/>
    <w:rsid w:val="005D0F78"/>
    <w:rsid w:val="005D1BBD"/>
    <w:rsid w:val="005D3C2E"/>
    <w:rsid w:val="005D4040"/>
    <w:rsid w:val="005D5063"/>
    <w:rsid w:val="005D7B44"/>
    <w:rsid w:val="005E05B8"/>
    <w:rsid w:val="005E06A3"/>
    <w:rsid w:val="005E2302"/>
    <w:rsid w:val="005E3E35"/>
    <w:rsid w:val="005E6FEE"/>
    <w:rsid w:val="005E7A81"/>
    <w:rsid w:val="005F2260"/>
    <w:rsid w:val="005F230B"/>
    <w:rsid w:val="005F24E9"/>
    <w:rsid w:val="005F2A8B"/>
    <w:rsid w:val="005F528A"/>
    <w:rsid w:val="005F5DD4"/>
    <w:rsid w:val="005F75E6"/>
    <w:rsid w:val="005F7915"/>
    <w:rsid w:val="005F7E1F"/>
    <w:rsid w:val="00600D1A"/>
    <w:rsid w:val="006032EC"/>
    <w:rsid w:val="00604319"/>
    <w:rsid w:val="006077D5"/>
    <w:rsid w:val="00610696"/>
    <w:rsid w:val="00613E0E"/>
    <w:rsid w:val="0061429B"/>
    <w:rsid w:val="00617D66"/>
    <w:rsid w:val="006200E4"/>
    <w:rsid w:val="0062385A"/>
    <w:rsid w:val="00623B0D"/>
    <w:rsid w:val="00624973"/>
    <w:rsid w:val="00625080"/>
    <w:rsid w:val="00626963"/>
    <w:rsid w:val="00630B49"/>
    <w:rsid w:val="006322B5"/>
    <w:rsid w:val="00632A06"/>
    <w:rsid w:val="006333DC"/>
    <w:rsid w:val="00634174"/>
    <w:rsid w:val="006347DD"/>
    <w:rsid w:val="006353AB"/>
    <w:rsid w:val="006354AA"/>
    <w:rsid w:val="00636700"/>
    <w:rsid w:val="00636F62"/>
    <w:rsid w:val="0063723E"/>
    <w:rsid w:val="00640C4A"/>
    <w:rsid w:val="00640C5C"/>
    <w:rsid w:val="00642D49"/>
    <w:rsid w:val="00644A2D"/>
    <w:rsid w:val="00645C65"/>
    <w:rsid w:val="00652B7B"/>
    <w:rsid w:val="006530F0"/>
    <w:rsid w:val="00653EDE"/>
    <w:rsid w:val="00654D2F"/>
    <w:rsid w:val="00660B99"/>
    <w:rsid w:val="00665A20"/>
    <w:rsid w:val="006667A9"/>
    <w:rsid w:val="006678D0"/>
    <w:rsid w:val="00670B5E"/>
    <w:rsid w:val="006723A0"/>
    <w:rsid w:val="00673997"/>
    <w:rsid w:val="0067399A"/>
    <w:rsid w:val="00674A1F"/>
    <w:rsid w:val="00674B4D"/>
    <w:rsid w:val="00676545"/>
    <w:rsid w:val="00680C0D"/>
    <w:rsid w:val="00680CCE"/>
    <w:rsid w:val="0068140F"/>
    <w:rsid w:val="00681445"/>
    <w:rsid w:val="0068211D"/>
    <w:rsid w:val="0068296A"/>
    <w:rsid w:val="00685669"/>
    <w:rsid w:val="00685E46"/>
    <w:rsid w:val="00687B5E"/>
    <w:rsid w:val="00690995"/>
    <w:rsid w:val="00690D38"/>
    <w:rsid w:val="00692333"/>
    <w:rsid w:val="00692913"/>
    <w:rsid w:val="006929EC"/>
    <w:rsid w:val="006B062D"/>
    <w:rsid w:val="006B20F8"/>
    <w:rsid w:val="006B2E25"/>
    <w:rsid w:val="006B3045"/>
    <w:rsid w:val="006B3930"/>
    <w:rsid w:val="006B7939"/>
    <w:rsid w:val="006C11A6"/>
    <w:rsid w:val="006C536C"/>
    <w:rsid w:val="006C5F7A"/>
    <w:rsid w:val="006C6AC4"/>
    <w:rsid w:val="006C79A1"/>
    <w:rsid w:val="006D108D"/>
    <w:rsid w:val="006D2012"/>
    <w:rsid w:val="006D238B"/>
    <w:rsid w:val="006D3971"/>
    <w:rsid w:val="006D429B"/>
    <w:rsid w:val="006D4AB1"/>
    <w:rsid w:val="006D643C"/>
    <w:rsid w:val="006E1F60"/>
    <w:rsid w:val="006E3079"/>
    <w:rsid w:val="006E5DDD"/>
    <w:rsid w:val="006E64B8"/>
    <w:rsid w:val="006F0298"/>
    <w:rsid w:val="006F14B1"/>
    <w:rsid w:val="006F1B6D"/>
    <w:rsid w:val="006F22FE"/>
    <w:rsid w:val="006F237E"/>
    <w:rsid w:val="006F46EA"/>
    <w:rsid w:val="006F5225"/>
    <w:rsid w:val="006F5E62"/>
    <w:rsid w:val="006F6680"/>
    <w:rsid w:val="006F6C30"/>
    <w:rsid w:val="006F7DE7"/>
    <w:rsid w:val="007014D9"/>
    <w:rsid w:val="00702A2E"/>
    <w:rsid w:val="0070337C"/>
    <w:rsid w:val="00704D1E"/>
    <w:rsid w:val="00705CB3"/>
    <w:rsid w:val="00706A6B"/>
    <w:rsid w:val="00707600"/>
    <w:rsid w:val="00707A5C"/>
    <w:rsid w:val="00710C81"/>
    <w:rsid w:val="00710C9D"/>
    <w:rsid w:val="00713293"/>
    <w:rsid w:val="0071362D"/>
    <w:rsid w:val="00713BC8"/>
    <w:rsid w:val="007153B5"/>
    <w:rsid w:val="007172EF"/>
    <w:rsid w:val="00721140"/>
    <w:rsid w:val="00721C53"/>
    <w:rsid w:val="00721F94"/>
    <w:rsid w:val="007243BF"/>
    <w:rsid w:val="00724C8C"/>
    <w:rsid w:val="00726E0C"/>
    <w:rsid w:val="0072764C"/>
    <w:rsid w:val="00727D99"/>
    <w:rsid w:val="007303D2"/>
    <w:rsid w:val="007304ED"/>
    <w:rsid w:val="00730B41"/>
    <w:rsid w:val="0073139D"/>
    <w:rsid w:val="00733DB1"/>
    <w:rsid w:val="00736942"/>
    <w:rsid w:val="00736C63"/>
    <w:rsid w:val="007413D2"/>
    <w:rsid w:val="0074334F"/>
    <w:rsid w:val="00745013"/>
    <w:rsid w:val="00745437"/>
    <w:rsid w:val="00745F85"/>
    <w:rsid w:val="00746181"/>
    <w:rsid w:val="00746CA1"/>
    <w:rsid w:val="00746F50"/>
    <w:rsid w:val="00751AE2"/>
    <w:rsid w:val="00753725"/>
    <w:rsid w:val="0075485F"/>
    <w:rsid w:val="00754A6E"/>
    <w:rsid w:val="00756B38"/>
    <w:rsid w:val="00756BAD"/>
    <w:rsid w:val="00760910"/>
    <w:rsid w:val="00760DB1"/>
    <w:rsid w:val="00761CB0"/>
    <w:rsid w:val="00761CBB"/>
    <w:rsid w:val="00763F93"/>
    <w:rsid w:val="00764D5C"/>
    <w:rsid w:val="00765AAF"/>
    <w:rsid w:val="0077042F"/>
    <w:rsid w:val="00770EC7"/>
    <w:rsid w:val="0077483D"/>
    <w:rsid w:val="007753F0"/>
    <w:rsid w:val="00775713"/>
    <w:rsid w:val="00777196"/>
    <w:rsid w:val="00777DE2"/>
    <w:rsid w:val="00781221"/>
    <w:rsid w:val="007814C1"/>
    <w:rsid w:val="00782F8B"/>
    <w:rsid w:val="00786236"/>
    <w:rsid w:val="0078691F"/>
    <w:rsid w:val="00790380"/>
    <w:rsid w:val="00790B7E"/>
    <w:rsid w:val="00792348"/>
    <w:rsid w:val="00792C99"/>
    <w:rsid w:val="00797DDE"/>
    <w:rsid w:val="007A1714"/>
    <w:rsid w:val="007A31A0"/>
    <w:rsid w:val="007A399F"/>
    <w:rsid w:val="007A64E5"/>
    <w:rsid w:val="007A6CC4"/>
    <w:rsid w:val="007A6EA9"/>
    <w:rsid w:val="007A745F"/>
    <w:rsid w:val="007B0F88"/>
    <w:rsid w:val="007B2A8E"/>
    <w:rsid w:val="007B5A5F"/>
    <w:rsid w:val="007B76C0"/>
    <w:rsid w:val="007B7C3C"/>
    <w:rsid w:val="007C09CC"/>
    <w:rsid w:val="007C3CAB"/>
    <w:rsid w:val="007C496E"/>
    <w:rsid w:val="007C5AA4"/>
    <w:rsid w:val="007D09F1"/>
    <w:rsid w:val="007D408F"/>
    <w:rsid w:val="007D55B3"/>
    <w:rsid w:val="007D7DC1"/>
    <w:rsid w:val="007E2EF1"/>
    <w:rsid w:val="007E3275"/>
    <w:rsid w:val="007E6EEC"/>
    <w:rsid w:val="007F1815"/>
    <w:rsid w:val="007F1AB2"/>
    <w:rsid w:val="007F214D"/>
    <w:rsid w:val="007F32DF"/>
    <w:rsid w:val="007F3646"/>
    <w:rsid w:val="007F449E"/>
    <w:rsid w:val="007F5D17"/>
    <w:rsid w:val="00800391"/>
    <w:rsid w:val="00801AE5"/>
    <w:rsid w:val="00806F7E"/>
    <w:rsid w:val="008117C2"/>
    <w:rsid w:val="008126D1"/>
    <w:rsid w:val="008176CD"/>
    <w:rsid w:val="0081793B"/>
    <w:rsid w:val="008212DA"/>
    <w:rsid w:val="00821F67"/>
    <w:rsid w:val="008221FB"/>
    <w:rsid w:val="008258CA"/>
    <w:rsid w:val="00825D0D"/>
    <w:rsid w:val="0082681B"/>
    <w:rsid w:val="008272E5"/>
    <w:rsid w:val="008325E9"/>
    <w:rsid w:val="008342F7"/>
    <w:rsid w:val="00841B52"/>
    <w:rsid w:val="00842CB7"/>
    <w:rsid w:val="0084335D"/>
    <w:rsid w:val="00843592"/>
    <w:rsid w:val="00843AED"/>
    <w:rsid w:val="008452F3"/>
    <w:rsid w:val="00845693"/>
    <w:rsid w:val="00845F52"/>
    <w:rsid w:val="008460FF"/>
    <w:rsid w:val="008463F8"/>
    <w:rsid w:val="00846806"/>
    <w:rsid w:val="00850981"/>
    <w:rsid w:val="00852E6A"/>
    <w:rsid w:val="00852F6F"/>
    <w:rsid w:val="00854777"/>
    <w:rsid w:val="00854BC4"/>
    <w:rsid w:val="00854CF2"/>
    <w:rsid w:val="008554D2"/>
    <w:rsid w:val="008576C1"/>
    <w:rsid w:val="00857E86"/>
    <w:rsid w:val="0086146C"/>
    <w:rsid w:val="00861CDB"/>
    <w:rsid w:val="008718CB"/>
    <w:rsid w:val="00872FEA"/>
    <w:rsid w:val="008735AC"/>
    <w:rsid w:val="00873772"/>
    <w:rsid w:val="008738AF"/>
    <w:rsid w:val="00874185"/>
    <w:rsid w:val="00874199"/>
    <w:rsid w:val="00874C96"/>
    <w:rsid w:val="00880633"/>
    <w:rsid w:val="00882C00"/>
    <w:rsid w:val="00883001"/>
    <w:rsid w:val="0088381A"/>
    <w:rsid w:val="00885B6C"/>
    <w:rsid w:val="008931B5"/>
    <w:rsid w:val="00894A83"/>
    <w:rsid w:val="00896C78"/>
    <w:rsid w:val="008A1ACA"/>
    <w:rsid w:val="008A4A45"/>
    <w:rsid w:val="008A4F4A"/>
    <w:rsid w:val="008A5728"/>
    <w:rsid w:val="008A6E57"/>
    <w:rsid w:val="008B0F7C"/>
    <w:rsid w:val="008B2C26"/>
    <w:rsid w:val="008B55F4"/>
    <w:rsid w:val="008B6E0D"/>
    <w:rsid w:val="008B7FB3"/>
    <w:rsid w:val="008C0B0A"/>
    <w:rsid w:val="008C4333"/>
    <w:rsid w:val="008C55C4"/>
    <w:rsid w:val="008C5A8E"/>
    <w:rsid w:val="008C5FCB"/>
    <w:rsid w:val="008C62F8"/>
    <w:rsid w:val="008C7D81"/>
    <w:rsid w:val="008D0581"/>
    <w:rsid w:val="008D0EC0"/>
    <w:rsid w:val="008D1497"/>
    <w:rsid w:val="008D299D"/>
    <w:rsid w:val="008D2A93"/>
    <w:rsid w:val="008D390B"/>
    <w:rsid w:val="008D3FBB"/>
    <w:rsid w:val="008D61DC"/>
    <w:rsid w:val="008D66C0"/>
    <w:rsid w:val="008D6B67"/>
    <w:rsid w:val="008D71C9"/>
    <w:rsid w:val="008E19AA"/>
    <w:rsid w:val="008E21DA"/>
    <w:rsid w:val="008E2845"/>
    <w:rsid w:val="008E2E66"/>
    <w:rsid w:val="008E4451"/>
    <w:rsid w:val="008E5B17"/>
    <w:rsid w:val="008F1248"/>
    <w:rsid w:val="008F16B2"/>
    <w:rsid w:val="008F60EF"/>
    <w:rsid w:val="008F6813"/>
    <w:rsid w:val="008F6B43"/>
    <w:rsid w:val="008F7F9C"/>
    <w:rsid w:val="0090051F"/>
    <w:rsid w:val="00901AC1"/>
    <w:rsid w:val="00911454"/>
    <w:rsid w:val="00911D7E"/>
    <w:rsid w:val="0091272D"/>
    <w:rsid w:val="009148D0"/>
    <w:rsid w:val="00914D5E"/>
    <w:rsid w:val="00914F6A"/>
    <w:rsid w:val="009178A0"/>
    <w:rsid w:val="00917EA0"/>
    <w:rsid w:val="00920B04"/>
    <w:rsid w:val="00922799"/>
    <w:rsid w:val="00922E41"/>
    <w:rsid w:val="009267CD"/>
    <w:rsid w:val="0092706D"/>
    <w:rsid w:val="009271A1"/>
    <w:rsid w:val="009302F0"/>
    <w:rsid w:val="009309A7"/>
    <w:rsid w:val="00933DF0"/>
    <w:rsid w:val="00935BA1"/>
    <w:rsid w:val="00943137"/>
    <w:rsid w:val="00944E7A"/>
    <w:rsid w:val="009455F8"/>
    <w:rsid w:val="00945B40"/>
    <w:rsid w:val="00946B58"/>
    <w:rsid w:val="00946FE4"/>
    <w:rsid w:val="0095416D"/>
    <w:rsid w:val="009566E1"/>
    <w:rsid w:val="00957A1E"/>
    <w:rsid w:val="00957F09"/>
    <w:rsid w:val="0096054D"/>
    <w:rsid w:val="00961BC1"/>
    <w:rsid w:val="00961CCA"/>
    <w:rsid w:val="0096242F"/>
    <w:rsid w:val="00962E23"/>
    <w:rsid w:val="00965DD2"/>
    <w:rsid w:val="009666AB"/>
    <w:rsid w:val="009668F3"/>
    <w:rsid w:val="00967F90"/>
    <w:rsid w:val="00970A0A"/>
    <w:rsid w:val="00971C0B"/>
    <w:rsid w:val="0097244C"/>
    <w:rsid w:val="00972AED"/>
    <w:rsid w:val="00973EB9"/>
    <w:rsid w:val="00981A02"/>
    <w:rsid w:val="00982516"/>
    <w:rsid w:val="009826B5"/>
    <w:rsid w:val="00984F4B"/>
    <w:rsid w:val="0098557B"/>
    <w:rsid w:val="00985790"/>
    <w:rsid w:val="00985CCE"/>
    <w:rsid w:val="00986998"/>
    <w:rsid w:val="00987286"/>
    <w:rsid w:val="00987A7D"/>
    <w:rsid w:val="0099183C"/>
    <w:rsid w:val="0099339A"/>
    <w:rsid w:val="009941F4"/>
    <w:rsid w:val="0099623B"/>
    <w:rsid w:val="009A117B"/>
    <w:rsid w:val="009A253D"/>
    <w:rsid w:val="009A2664"/>
    <w:rsid w:val="009A339C"/>
    <w:rsid w:val="009A468B"/>
    <w:rsid w:val="009A6291"/>
    <w:rsid w:val="009A7170"/>
    <w:rsid w:val="009A7E27"/>
    <w:rsid w:val="009B10A3"/>
    <w:rsid w:val="009B4397"/>
    <w:rsid w:val="009B688D"/>
    <w:rsid w:val="009C18FE"/>
    <w:rsid w:val="009C37F3"/>
    <w:rsid w:val="009C49EC"/>
    <w:rsid w:val="009D50EA"/>
    <w:rsid w:val="009D5889"/>
    <w:rsid w:val="009D5F72"/>
    <w:rsid w:val="009D7477"/>
    <w:rsid w:val="009E3B84"/>
    <w:rsid w:val="009E46E1"/>
    <w:rsid w:val="009E72EB"/>
    <w:rsid w:val="009E79F5"/>
    <w:rsid w:val="009F259F"/>
    <w:rsid w:val="009F2E98"/>
    <w:rsid w:val="009F359F"/>
    <w:rsid w:val="009F6912"/>
    <w:rsid w:val="00A006AE"/>
    <w:rsid w:val="00A013AF"/>
    <w:rsid w:val="00A04D87"/>
    <w:rsid w:val="00A07C93"/>
    <w:rsid w:val="00A14AB2"/>
    <w:rsid w:val="00A14BD4"/>
    <w:rsid w:val="00A159B3"/>
    <w:rsid w:val="00A15E59"/>
    <w:rsid w:val="00A179D8"/>
    <w:rsid w:val="00A20535"/>
    <w:rsid w:val="00A208A6"/>
    <w:rsid w:val="00A210F4"/>
    <w:rsid w:val="00A2677B"/>
    <w:rsid w:val="00A316C7"/>
    <w:rsid w:val="00A34169"/>
    <w:rsid w:val="00A41F41"/>
    <w:rsid w:val="00A42B08"/>
    <w:rsid w:val="00A430A2"/>
    <w:rsid w:val="00A44259"/>
    <w:rsid w:val="00A44A8D"/>
    <w:rsid w:val="00A4538F"/>
    <w:rsid w:val="00A45F6E"/>
    <w:rsid w:val="00A47D2E"/>
    <w:rsid w:val="00A47D74"/>
    <w:rsid w:val="00A47E5E"/>
    <w:rsid w:val="00A52766"/>
    <w:rsid w:val="00A5276A"/>
    <w:rsid w:val="00A53435"/>
    <w:rsid w:val="00A569C2"/>
    <w:rsid w:val="00A56B3A"/>
    <w:rsid w:val="00A57065"/>
    <w:rsid w:val="00A619F1"/>
    <w:rsid w:val="00A62D08"/>
    <w:rsid w:val="00A63544"/>
    <w:rsid w:val="00A730C9"/>
    <w:rsid w:val="00A7425B"/>
    <w:rsid w:val="00A80F2E"/>
    <w:rsid w:val="00A8169A"/>
    <w:rsid w:val="00A84269"/>
    <w:rsid w:val="00A8614E"/>
    <w:rsid w:val="00A86535"/>
    <w:rsid w:val="00A8666F"/>
    <w:rsid w:val="00A9159C"/>
    <w:rsid w:val="00A92AAA"/>
    <w:rsid w:val="00A9331D"/>
    <w:rsid w:val="00A94B3E"/>
    <w:rsid w:val="00A95586"/>
    <w:rsid w:val="00A956A6"/>
    <w:rsid w:val="00A960C7"/>
    <w:rsid w:val="00A97C6E"/>
    <w:rsid w:val="00AA1773"/>
    <w:rsid w:val="00AA228E"/>
    <w:rsid w:val="00AA265B"/>
    <w:rsid w:val="00AA2803"/>
    <w:rsid w:val="00AA2B3B"/>
    <w:rsid w:val="00AA2FE8"/>
    <w:rsid w:val="00AA3188"/>
    <w:rsid w:val="00AA354F"/>
    <w:rsid w:val="00AA69F6"/>
    <w:rsid w:val="00AB0407"/>
    <w:rsid w:val="00AB0B95"/>
    <w:rsid w:val="00AB26F2"/>
    <w:rsid w:val="00AB6B0A"/>
    <w:rsid w:val="00AC498B"/>
    <w:rsid w:val="00AC4B30"/>
    <w:rsid w:val="00AC615C"/>
    <w:rsid w:val="00AC628B"/>
    <w:rsid w:val="00AC6C58"/>
    <w:rsid w:val="00AC7C7B"/>
    <w:rsid w:val="00AD1898"/>
    <w:rsid w:val="00AD3746"/>
    <w:rsid w:val="00AD42B1"/>
    <w:rsid w:val="00AE03C2"/>
    <w:rsid w:val="00AE22D6"/>
    <w:rsid w:val="00AE28B8"/>
    <w:rsid w:val="00AE362A"/>
    <w:rsid w:val="00AE5771"/>
    <w:rsid w:val="00AE75DE"/>
    <w:rsid w:val="00AF41F8"/>
    <w:rsid w:val="00AF4F6A"/>
    <w:rsid w:val="00AF654F"/>
    <w:rsid w:val="00AF6C23"/>
    <w:rsid w:val="00AF7C74"/>
    <w:rsid w:val="00B02162"/>
    <w:rsid w:val="00B027CF"/>
    <w:rsid w:val="00B03070"/>
    <w:rsid w:val="00B033B8"/>
    <w:rsid w:val="00B05B6B"/>
    <w:rsid w:val="00B06009"/>
    <w:rsid w:val="00B06BA2"/>
    <w:rsid w:val="00B06C41"/>
    <w:rsid w:val="00B06CA1"/>
    <w:rsid w:val="00B10E24"/>
    <w:rsid w:val="00B11E8D"/>
    <w:rsid w:val="00B13BA9"/>
    <w:rsid w:val="00B13C03"/>
    <w:rsid w:val="00B1419C"/>
    <w:rsid w:val="00B15B6E"/>
    <w:rsid w:val="00B15C41"/>
    <w:rsid w:val="00B15F6C"/>
    <w:rsid w:val="00B168D6"/>
    <w:rsid w:val="00B247FD"/>
    <w:rsid w:val="00B26C92"/>
    <w:rsid w:val="00B318B8"/>
    <w:rsid w:val="00B32DC6"/>
    <w:rsid w:val="00B33B74"/>
    <w:rsid w:val="00B33C43"/>
    <w:rsid w:val="00B34B65"/>
    <w:rsid w:val="00B35B7F"/>
    <w:rsid w:val="00B366C2"/>
    <w:rsid w:val="00B37106"/>
    <w:rsid w:val="00B3775A"/>
    <w:rsid w:val="00B37772"/>
    <w:rsid w:val="00B40785"/>
    <w:rsid w:val="00B41672"/>
    <w:rsid w:val="00B41B1D"/>
    <w:rsid w:val="00B42E4D"/>
    <w:rsid w:val="00B43C4B"/>
    <w:rsid w:val="00B447CA"/>
    <w:rsid w:val="00B46033"/>
    <w:rsid w:val="00B5149B"/>
    <w:rsid w:val="00B5608E"/>
    <w:rsid w:val="00B561C8"/>
    <w:rsid w:val="00B569AA"/>
    <w:rsid w:val="00B57A1A"/>
    <w:rsid w:val="00B61393"/>
    <w:rsid w:val="00B63EDE"/>
    <w:rsid w:val="00B64412"/>
    <w:rsid w:val="00B65425"/>
    <w:rsid w:val="00B6585C"/>
    <w:rsid w:val="00B65ECF"/>
    <w:rsid w:val="00B67CAB"/>
    <w:rsid w:val="00B7066F"/>
    <w:rsid w:val="00B72435"/>
    <w:rsid w:val="00B83355"/>
    <w:rsid w:val="00B862EF"/>
    <w:rsid w:val="00B864FB"/>
    <w:rsid w:val="00B91856"/>
    <w:rsid w:val="00B93834"/>
    <w:rsid w:val="00B93DCF"/>
    <w:rsid w:val="00B94406"/>
    <w:rsid w:val="00B976B3"/>
    <w:rsid w:val="00BA1D1B"/>
    <w:rsid w:val="00BA3159"/>
    <w:rsid w:val="00BA3F85"/>
    <w:rsid w:val="00BA5287"/>
    <w:rsid w:val="00BA57E3"/>
    <w:rsid w:val="00BA6433"/>
    <w:rsid w:val="00BA692A"/>
    <w:rsid w:val="00BA6D58"/>
    <w:rsid w:val="00BB0947"/>
    <w:rsid w:val="00BB3401"/>
    <w:rsid w:val="00BB440D"/>
    <w:rsid w:val="00BB493E"/>
    <w:rsid w:val="00BB5026"/>
    <w:rsid w:val="00BB5465"/>
    <w:rsid w:val="00BB5C2C"/>
    <w:rsid w:val="00BB5C8D"/>
    <w:rsid w:val="00BB5DAB"/>
    <w:rsid w:val="00BC06F4"/>
    <w:rsid w:val="00BC2A96"/>
    <w:rsid w:val="00BC2D57"/>
    <w:rsid w:val="00BC3508"/>
    <w:rsid w:val="00BC5261"/>
    <w:rsid w:val="00BC55F5"/>
    <w:rsid w:val="00BD1A9A"/>
    <w:rsid w:val="00BD356B"/>
    <w:rsid w:val="00BD440C"/>
    <w:rsid w:val="00BD7752"/>
    <w:rsid w:val="00BD7E9E"/>
    <w:rsid w:val="00BE1C0C"/>
    <w:rsid w:val="00BE48D1"/>
    <w:rsid w:val="00BE5497"/>
    <w:rsid w:val="00BE5D0A"/>
    <w:rsid w:val="00BF1C19"/>
    <w:rsid w:val="00BF35E4"/>
    <w:rsid w:val="00BF6CC2"/>
    <w:rsid w:val="00BF6FE7"/>
    <w:rsid w:val="00C01543"/>
    <w:rsid w:val="00C051EF"/>
    <w:rsid w:val="00C067E9"/>
    <w:rsid w:val="00C10347"/>
    <w:rsid w:val="00C115CC"/>
    <w:rsid w:val="00C127B2"/>
    <w:rsid w:val="00C129FB"/>
    <w:rsid w:val="00C135B5"/>
    <w:rsid w:val="00C15EF6"/>
    <w:rsid w:val="00C169D5"/>
    <w:rsid w:val="00C1740A"/>
    <w:rsid w:val="00C1770B"/>
    <w:rsid w:val="00C2009E"/>
    <w:rsid w:val="00C20805"/>
    <w:rsid w:val="00C211B3"/>
    <w:rsid w:val="00C236B0"/>
    <w:rsid w:val="00C2406A"/>
    <w:rsid w:val="00C25AE8"/>
    <w:rsid w:val="00C25F7D"/>
    <w:rsid w:val="00C265CE"/>
    <w:rsid w:val="00C272AE"/>
    <w:rsid w:val="00C273F3"/>
    <w:rsid w:val="00C27BB0"/>
    <w:rsid w:val="00C31A3D"/>
    <w:rsid w:val="00C34198"/>
    <w:rsid w:val="00C34633"/>
    <w:rsid w:val="00C34E91"/>
    <w:rsid w:val="00C37A6E"/>
    <w:rsid w:val="00C37F0F"/>
    <w:rsid w:val="00C40D6A"/>
    <w:rsid w:val="00C41282"/>
    <w:rsid w:val="00C43451"/>
    <w:rsid w:val="00C43B58"/>
    <w:rsid w:val="00C43C21"/>
    <w:rsid w:val="00C441DB"/>
    <w:rsid w:val="00C46708"/>
    <w:rsid w:val="00C468FB"/>
    <w:rsid w:val="00C46F31"/>
    <w:rsid w:val="00C46FC5"/>
    <w:rsid w:val="00C5054A"/>
    <w:rsid w:val="00C5062A"/>
    <w:rsid w:val="00C50EF2"/>
    <w:rsid w:val="00C51BA1"/>
    <w:rsid w:val="00C52D45"/>
    <w:rsid w:val="00C5617A"/>
    <w:rsid w:val="00C56F5C"/>
    <w:rsid w:val="00C610FA"/>
    <w:rsid w:val="00C649EF"/>
    <w:rsid w:val="00C65FC6"/>
    <w:rsid w:val="00C674B2"/>
    <w:rsid w:val="00C67D69"/>
    <w:rsid w:val="00C71039"/>
    <w:rsid w:val="00C74FDB"/>
    <w:rsid w:val="00C75111"/>
    <w:rsid w:val="00C77FFA"/>
    <w:rsid w:val="00C82D75"/>
    <w:rsid w:val="00C862F7"/>
    <w:rsid w:val="00C863E8"/>
    <w:rsid w:val="00C877E0"/>
    <w:rsid w:val="00C901F8"/>
    <w:rsid w:val="00C90675"/>
    <w:rsid w:val="00C91842"/>
    <w:rsid w:val="00C92628"/>
    <w:rsid w:val="00C92991"/>
    <w:rsid w:val="00C9785E"/>
    <w:rsid w:val="00CA2429"/>
    <w:rsid w:val="00CA2467"/>
    <w:rsid w:val="00CA2856"/>
    <w:rsid w:val="00CA558E"/>
    <w:rsid w:val="00CA711B"/>
    <w:rsid w:val="00CA75AC"/>
    <w:rsid w:val="00CA7E58"/>
    <w:rsid w:val="00CB0B96"/>
    <w:rsid w:val="00CB2380"/>
    <w:rsid w:val="00CB2D71"/>
    <w:rsid w:val="00CB3C52"/>
    <w:rsid w:val="00CB458E"/>
    <w:rsid w:val="00CB5B82"/>
    <w:rsid w:val="00CB6AD1"/>
    <w:rsid w:val="00CC007D"/>
    <w:rsid w:val="00CC1962"/>
    <w:rsid w:val="00CC3A38"/>
    <w:rsid w:val="00CC58C5"/>
    <w:rsid w:val="00CC6578"/>
    <w:rsid w:val="00CC65FE"/>
    <w:rsid w:val="00CC6660"/>
    <w:rsid w:val="00CC7B1A"/>
    <w:rsid w:val="00CD093B"/>
    <w:rsid w:val="00CD2BE3"/>
    <w:rsid w:val="00CD2FC0"/>
    <w:rsid w:val="00CD452E"/>
    <w:rsid w:val="00CD6ED2"/>
    <w:rsid w:val="00CE369E"/>
    <w:rsid w:val="00CE5D69"/>
    <w:rsid w:val="00CE64B2"/>
    <w:rsid w:val="00CE762B"/>
    <w:rsid w:val="00CF00FB"/>
    <w:rsid w:val="00CF1464"/>
    <w:rsid w:val="00CF18D2"/>
    <w:rsid w:val="00CF3F58"/>
    <w:rsid w:val="00CF4817"/>
    <w:rsid w:val="00CF60E9"/>
    <w:rsid w:val="00CF6159"/>
    <w:rsid w:val="00CF6AC4"/>
    <w:rsid w:val="00D01522"/>
    <w:rsid w:val="00D036D9"/>
    <w:rsid w:val="00D04AFF"/>
    <w:rsid w:val="00D05140"/>
    <w:rsid w:val="00D0530A"/>
    <w:rsid w:val="00D07953"/>
    <w:rsid w:val="00D15C4C"/>
    <w:rsid w:val="00D15D89"/>
    <w:rsid w:val="00D16C72"/>
    <w:rsid w:val="00D16FD3"/>
    <w:rsid w:val="00D2013D"/>
    <w:rsid w:val="00D2032B"/>
    <w:rsid w:val="00D2436B"/>
    <w:rsid w:val="00D24C53"/>
    <w:rsid w:val="00D2697A"/>
    <w:rsid w:val="00D27161"/>
    <w:rsid w:val="00D35B06"/>
    <w:rsid w:val="00D3666D"/>
    <w:rsid w:val="00D37470"/>
    <w:rsid w:val="00D37F2D"/>
    <w:rsid w:val="00D41E02"/>
    <w:rsid w:val="00D4348C"/>
    <w:rsid w:val="00D440AE"/>
    <w:rsid w:val="00D508B3"/>
    <w:rsid w:val="00D50A07"/>
    <w:rsid w:val="00D51DEC"/>
    <w:rsid w:val="00D5359A"/>
    <w:rsid w:val="00D545D9"/>
    <w:rsid w:val="00D54BC3"/>
    <w:rsid w:val="00D56F76"/>
    <w:rsid w:val="00D66D8C"/>
    <w:rsid w:val="00D71455"/>
    <w:rsid w:val="00D72DCE"/>
    <w:rsid w:val="00D72F2E"/>
    <w:rsid w:val="00D735FB"/>
    <w:rsid w:val="00D736DC"/>
    <w:rsid w:val="00D75C34"/>
    <w:rsid w:val="00D8024D"/>
    <w:rsid w:val="00D81698"/>
    <w:rsid w:val="00D837AF"/>
    <w:rsid w:val="00D85F72"/>
    <w:rsid w:val="00D87914"/>
    <w:rsid w:val="00D90A7C"/>
    <w:rsid w:val="00D913B0"/>
    <w:rsid w:val="00D92AD9"/>
    <w:rsid w:val="00D9318B"/>
    <w:rsid w:val="00D95F2C"/>
    <w:rsid w:val="00DA1775"/>
    <w:rsid w:val="00DA2179"/>
    <w:rsid w:val="00DA2887"/>
    <w:rsid w:val="00DA30D5"/>
    <w:rsid w:val="00DB0E2B"/>
    <w:rsid w:val="00DB162F"/>
    <w:rsid w:val="00DB34D3"/>
    <w:rsid w:val="00DB3CA3"/>
    <w:rsid w:val="00DB4BB7"/>
    <w:rsid w:val="00DB5A4D"/>
    <w:rsid w:val="00DB621E"/>
    <w:rsid w:val="00DC0F57"/>
    <w:rsid w:val="00DC1013"/>
    <w:rsid w:val="00DC3703"/>
    <w:rsid w:val="00DC3CA0"/>
    <w:rsid w:val="00DD01CD"/>
    <w:rsid w:val="00DD0A3D"/>
    <w:rsid w:val="00DD0B5C"/>
    <w:rsid w:val="00DD0DDB"/>
    <w:rsid w:val="00DD196F"/>
    <w:rsid w:val="00DD2D5F"/>
    <w:rsid w:val="00DD402A"/>
    <w:rsid w:val="00DD46C0"/>
    <w:rsid w:val="00DD6AFD"/>
    <w:rsid w:val="00DD6E39"/>
    <w:rsid w:val="00DE0FEA"/>
    <w:rsid w:val="00DE208B"/>
    <w:rsid w:val="00DE21E4"/>
    <w:rsid w:val="00DE29FE"/>
    <w:rsid w:val="00DE2B2A"/>
    <w:rsid w:val="00DE30D8"/>
    <w:rsid w:val="00DE3506"/>
    <w:rsid w:val="00DE3D77"/>
    <w:rsid w:val="00DE58C1"/>
    <w:rsid w:val="00DF1D4F"/>
    <w:rsid w:val="00DF26D9"/>
    <w:rsid w:val="00DF453C"/>
    <w:rsid w:val="00DF4669"/>
    <w:rsid w:val="00DF4DD3"/>
    <w:rsid w:val="00DF6AB5"/>
    <w:rsid w:val="00E00248"/>
    <w:rsid w:val="00E01F36"/>
    <w:rsid w:val="00E0657C"/>
    <w:rsid w:val="00E072E2"/>
    <w:rsid w:val="00E12B65"/>
    <w:rsid w:val="00E12E26"/>
    <w:rsid w:val="00E12E5C"/>
    <w:rsid w:val="00E1413F"/>
    <w:rsid w:val="00E1455A"/>
    <w:rsid w:val="00E1507B"/>
    <w:rsid w:val="00E16EF0"/>
    <w:rsid w:val="00E16F6F"/>
    <w:rsid w:val="00E16FFF"/>
    <w:rsid w:val="00E2281E"/>
    <w:rsid w:val="00E22F2B"/>
    <w:rsid w:val="00E24F07"/>
    <w:rsid w:val="00E25765"/>
    <w:rsid w:val="00E27A9F"/>
    <w:rsid w:val="00E3068C"/>
    <w:rsid w:val="00E306B8"/>
    <w:rsid w:val="00E30BD9"/>
    <w:rsid w:val="00E3198B"/>
    <w:rsid w:val="00E340AE"/>
    <w:rsid w:val="00E35050"/>
    <w:rsid w:val="00E37BD4"/>
    <w:rsid w:val="00E37D6A"/>
    <w:rsid w:val="00E41185"/>
    <w:rsid w:val="00E423C8"/>
    <w:rsid w:val="00E43F7A"/>
    <w:rsid w:val="00E45878"/>
    <w:rsid w:val="00E474F2"/>
    <w:rsid w:val="00E475CE"/>
    <w:rsid w:val="00E542FF"/>
    <w:rsid w:val="00E620F6"/>
    <w:rsid w:val="00E66E44"/>
    <w:rsid w:val="00E67283"/>
    <w:rsid w:val="00E67F34"/>
    <w:rsid w:val="00E71A71"/>
    <w:rsid w:val="00E7299B"/>
    <w:rsid w:val="00E7363B"/>
    <w:rsid w:val="00E748D9"/>
    <w:rsid w:val="00E75E61"/>
    <w:rsid w:val="00E7611A"/>
    <w:rsid w:val="00E77447"/>
    <w:rsid w:val="00E80D88"/>
    <w:rsid w:val="00E82399"/>
    <w:rsid w:val="00E8336E"/>
    <w:rsid w:val="00E843A0"/>
    <w:rsid w:val="00E87595"/>
    <w:rsid w:val="00E91567"/>
    <w:rsid w:val="00E91C86"/>
    <w:rsid w:val="00E93FF5"/>
    <w:rsid w:val="00EA0036"/>
    <w:rsid w:val="00EA1097"/>
    <w:rsid w:val="00EA24E7"/>
    <w:rsid w:val="00EA49D9"/>
    <w:rsid w:val="00EA4BE6"/>
    <w:rsid w:val="00EA58E3"/>
    <w:rsid w:val="00EB0EA4"/>
    <w:rsid w:val="00EB156E"/>
    <w:rsid w:val="00EB33F1"/>
    <w:rsid w:val="00EB37D7"/>
    <w:rsid w:val="00EB64D4"/>
    <w:rsid w:val="00EB6D97"/>
    <w:rsid w:val="00EC10FA"/>
    <w:rsid w:val="00EC143C"/>
    <w:rsid w:val="00EC2AC8"/>
    <w:rsid w:val="00EC3793"/>
    <w:rsid w:val="00EC4788"/>
    <w:rsid w:val="00EC54CD"/>
    <w:rsid w:val="00EC6685"/>
    <w:rsid w:val="00ED0444"/>
    <w:rsid w:val="00ED0700"/>
    <w:rsid w:val="00ED27BD"/>
    <w:rsid w:val="00ED3DFE"/>
    <w:rsid w:val="00ED4FB3"/>
    <w:rsid w:val="00ED578B"/>
    <w:rsid w:val="00ED5F5F"/>
    <w:rsid w:val="00ED5F86"/>
    <w:rsid w:val="00EE039D"/>
    <w:rsid w:val="00EE0CB9"/>
    <w:rsid w:val="00EE28E5"/>
    <w:rsid w:val="00EE6165"/>
    <w:rsid w:val="00EF06DD"/>
    <w:rsid w:val="00EF2283"/>
    <w:rsid w:val="00F00916"/>
    <w:rsid w:val="00F02435"/>
    <w:rsid w:val="00F02B21"/>
    <w:rsid w:val="00F03966"/>
    <w:rsid w:val="00F03F58"/>
    <w:rsid w:val="00F0448A"/>
    <w:rsid w:val="00F04A3A"/>
    <w:rsid w:val="00F10931"/>
    <w:rsid w:val="00F10A0D"/>
    <w:rsid w:val="00F11A93"/>
    <w:rsid w:val="00F12A25"/>
    <w:rsid w:val="00F14771"/>
    <w:rsid w:val="00F1725B"/>
    <w:rsid w:val="00F23B1A"/>
    <w:rsid w:val="00F24EC0"/>
    <w:rsid w:val="00F26037"/>
    <w:rsid w:val="00F26F2A"/>
    <w:rsid w:val="00F27094"/>
    <w:rsid w:val="00F3067A"/>
    <w:rsid w:val="00F3157B"/>
    <w:rsid w:val="00F316C6"/>
    <w:rsid w:val="00F31B6D"/>
    <w:rsid w:val="00F31FAD"/>
    <w:rsid w:val="00F33080"/>
    <w:rsid w:val="00F3584A"/>
    <w:rsid w:val="00F3695F"/>
    <w:rsid w:val="00F40E62"/>
    <w:rsid w:val="00F42B11"/>
    <w:rsid w:val="00F42DB0"/>
    <w:rsid w:val="00F43152"/>
    <w:rsid w:val="00F439A6"/>
    <w:rsid w:val="00F47010"/>
    <w:rsid w:val="00F51D63"/>
    <w:rsid w:val="00F538D2"/>
    <w:rsid w:val="00F54845"/>
    <w:rsid w:val="00F54BA2"/>
    <w:rsid w:val="00F54ED5"/>
    <w:rsid w:val="00F61669"/>
    <w:rsid w:val="00F62AC7"/>
    <w:rsid w:val="00F630C1"/>
    <w:rsid w:val="00F641FA"/>
    <w:rsid w:val="00F653AF"/>
    <w:rsid w:val="00F659CD"/>
    <w:rsid w:val="00F65F38"/>
    <w:rsid w:val="00F661D3"/>
    <w:rsid w:val="00F705C0"/>
    <w:rsid w:val="00F707F1"/>
    <w:rsid w:val="00F711B2"/>
    <w:rsid w:val="00F71530"/>
    <w:rsid w:val="00F7252F"/>
    <w:rsid w:val="00F731BD"/>
    <w:rsid w:val="00F735F7"/>
    <w:rsid w:val="00F7386E"/>
    <w:rsid w:val="00F745FE"/>
    <w:rsid w:val="00F74FC3"/>
    <w:rsid w:val="00F7688F"/>
    <w:rsid w:val="00F77B1F"/>
    <w:rsid w:val="00F846DD"/>
    <w:rsid w:val="00F84EFA"/>
    <w:rsid w:val="00F856D7"/>
    <w:rsid w:val="00F86A91"/>
    <w:rsid w:val="00F91934"/>
    <w:rsid w:val="00F91A8C"/>
    <w:rsid w:val="00F91A99"/>
    <w:rsid w:val="00F91CDC"/>
    <w:rsid w:val="00F92663"/>
    <w:rsid w:val="00F92800"/>
    <w:rsid w:val="00F929C4"/>
    <w:rsid w:val="00F930CA"/>
    <w:rsid w:val="00F93436"/>
    <w:rsid w:val="00F93BBB"/>
    <w:rsid w:val="00F962DA"/>
    <w:rsid w:val="00F96416"/>
    <w:rsid w:val="00F9744A"/>
    <w:rsid w:val="00FA0DB0"/>
    <w:rsid w:val="00FA161C"/>
    <w:rsid w:val="00FA3EB0"/>
    <w:rsid w:val="00FA3ECA"/>
    <w:rsid w:val="00FA44E5"/>
    <w:rsid w:val="00FA4F9A"/>
    <w:rsid w:val="00FA5278"/>
    <w:rsid w:val="00FB0057"/>
    <w:rsid w:val="00FB0298"/>
    <w:rsid w:val="00FB1C0D"/>
    <w:rsid w:val="00FB2344"/>
    <w:rsid w:val="00FB490D"/>
    <w:rsid w:val="00FB74BD"/>
    <w:rsid w:val="00FB7A5E"/>
    <w:rsid w:val="00FC00C6"/>
    <w:rsid w:val="00FC29AA"/>
    <w:rsid w:val="00FC2C65"/>
    <w:rsid w:val="00FC2C88"/>
    <w:rsid w:val="00FC37C0"/>
    <w:rsid w:val="00FC39A5"/>
    <w:rsid w:val="00FC3A94"/>
    <w:rsid w:val="00FC6AEB"/>
    <w:rsid w:val="00FD0322"/>
    <w:rsid w:val="00FD0C6D"/>
    <w:rsid w:val="00FD1957"/>
    <w:rsid w:val="00FD4445"/>
    <w:rsid w:val="00FD4F89"/>
    <w:rsid w:val="00FE084C"/>
    <w:rsid w:val="00FE0F69"/>
    <w:rsid w:val="00FE3AA6"/>
    <w:rsid w:val="00FE43F5"/>
    <w:rsid w:val="00FE4546"/>
    <w:rsid w:val="00FE49D6"/>
    <w:rsid w:val="00FE4AFC"/>
    <w:rsid w:val="00FE5D49"/>
    <w:rsid w:val="00FE76C4"/>
    <w:rsid w:val="00FE788A"/>
    <w:rsid w:val="00FF2B36"/>
    <w:rsid w:val="00FF3084"/>
    <w:rsid w:val="00FF3289"/>
    <w:rsid w:val="00FF4025"/>
    <w:rsid w:val="00FF573D"/>
    <w:rsid w:val="00FF5945"/>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7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EYBodytextwithparaspaceCentered">
    <w:name w:val="Style EY Body text (with para space) + Centered"/>
    <w:basedOn w:val="EYBodytextwithparaspace"/>
    <w:rsid w:val="00497374"/>
    <w:pPr>
      <w:jc w:val="center"/>
    </w:pPr>
    <w:rPr>
      <w:szCs w:val="20"/>
    </w:rPr>
  </w:style>
  <w:style w:type="paragraph" w:styleId="Header">
    <w:name w:val="header"/>
    <w:basedOn w:val="Normal"/>
    <w:rsid w:val="007753F0"/>
    <w:pPr>
      <w:tabs>
        <w:tab w:val="center" w:pos="4320"/>
        <w:tab w:val="right" w:pos="8640"/>
      </w:tabs>
    </w:pPr>
  </w:style>
  <w:style w:type="table" w:styleId="TableGrid">
    <w:name w:val="Table Grid"/>
    <w:basedOn w:val="TableNormal"/>
    <w:rsid w:val="0098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link w:val="EYNormalChar"/>
    <w:rsid w:val="00883001"/>
    <w:pPr>
      <w:suppressAutoHyphens/>
    </w:pPr>
    <w:rPr>
      <w:rFonts w:ascii="Arial" w:hAnsi="Arial"/>
      <w:kern w:val="12"/>
      <w:sz w:val="11"/>
      <w:szCs w:val="24"/>
    </w:rPr>
  </w:style>
  <w:style w:type="paragraph" w:customStyle="1" w:styleId="EYBodytextsolid">
    <w:name w:val="EY Body text (solid)"/>
    <w:basedOn w:val="EYNormal"/>
    <w:rsid w:val="003B5B34"/>
    <w:pPr>
      <w:tabs>
        <w:tab w:val="left" w:pos="907"/>
      </w:tabs>
      <w:spacing w:line="500" w:lineRule="atLeast"/>
    </w:pPr>
    <w:rPr>
      <w:sz w:val="20"/>
    </w:rPr>
  </w:style>
  <w:style w:type="paragraph" w:customStyle="1" w:styleId="EYBoldsubjectheading">
    <w:name w:val="EY Bold subject heading"/>
    <w:basedOn w:val="EYNormal"/>
    <w:rsid w:val="00883001"/>
    <w:pPr>
      <w:spacing w:before="480" w:line="260" w:lineRule="atLeast"/>
    </w:pPr>
    <w:rPr>
      <w:b/>
      <w:sz w:val="26"/>
    </w:rPr>
  </w:style>
  <w:style w:type="paragraph" w:customStyle="1" w:styleId="EYFooterinfo">
    <w:name w:val="EY Footer info"/>
    <w:basedOn w:val="EYNormal"/>
    <w:rsid w:val="00F661D3"/>
    <w:rPr>
      <w:color w:val="808080"/>
    </w:rPr>
  </w:style>
  <w:style w:type="paragraph" w:customStyle="1" w:styleId="EYDocumentpromptsbold">
    <w:name w:val="EY Document prompts (bold)"/>
    <w:basedOn w:val="EYDocumentprompts"/>
    <w:rsid w:val="004334A8"/>
    <w:rPr>
      <w:rFonts w:ascii="Arial Bold" w:hAnsi="Arial Bold"/>
      <w:b/>
    </w:rPr>
  </w:style>
  <w:style w:type="paragraph" w:customStyle="1" w:styleId="EYContinuationheader">
    <w:name w:val="EY Continuation header"/>
    <w:basedOn w:val="EYBodytextsolid"/>
    <w:rsid w:val="008E4451"/>
    <w:pPr>
      <w:tabs>
        <w:tab w:val="clear" w:pos="907"/>
        <w:tab w:val="left" w:pos="2495"/>
      </w:tabs>
      <w:spacing w:line="260" w:lineRule="atLeast"/>
    </w:pPr>
  </w:style>
  <w:style w:type="paragraph" w:styleId="Footer">
    <w:name w:val="footer"/>
    <w:basedOn w:val="Normal"/>
    <w:rsid w:val="007753F0"/>
    <w:pPr>
      <w:tabs>
        <w:tab w:val="center" w:pos="4320"/>
        <w:tab w:val="right" w:pos="8640"/>
      </w:tabs>
    </w:pPr>
  </w:style>
  <w:style w:type="character" w:customStyle="1" w:styleId="EYBodytextwithparaspaceChar">
    <w:name w:val="EY Body text (with para space) Char"/>
    <w:basedOn w:val="DefaultParagraphFont"/>
    <w:link w:val="EYBodytextwithparaspace"/>
    <w:rsid w:val="00883001"/>
    <w:rPr>
      <w:rFonts w:ascii="Arial" w:hAnsi="Arial"/>
      <w:kern w:val="12"/>
      <w:szCs w:val="24"/>
    </w:rPr>
  </w:style>
  <w:style w:type="paragraph" w:customStyle="1" w:styleId="EYDocumenttitle">
    <w:name w:val="EY Document title"/>
    <w:basedOn w:val="EYBodytextsolid"/>
    <w:next w:val="EYBodytextsolid"/>
    <w:rsid w:val="0036047F"/>
    <w:pPr>
      <w:tabs>
        <w:tab w:val="clear" w:pos="907"/>
      </w:tabs>
      <w:spacing w:line="240" w:lineRule="auto"/>
    </w:pPr>
    <w:rPr>
      <w:spacing w:val="-4"/>
      <w:sz w:val="36"/>
    </w:rPr>
  </w:style>
  <w:style w:type="paragraph" w:customStyle="1" w:styleId="EYDocumentprompts">
    <w:name w:val="EY Document prompts"/>
    <w:basedOn w:val="EYNormal"/>
    <w:rsid w:val="003B5B34"/>
    <w:pPr>
      <w:spacing w:line="260" w:lineRule="atLeast"/>
    </w:pPr>
    <w:rPr>
      <w:sz w:val="20"/>
    </w:rPr>
  </w:style>
  <w:style w:type="paragraph" w:customStyle="1" w:styleId="EYBodytextsubhead1">
    <w:name w:val="EY Body text subhead 1"/>
    <w:basedOn w:val="EYBodytextsolid"/>
    <w:rsid w:val="003B5B34"/>
    <w:pPr>
      <w:spacing w:after="200"/>
    </w:pPr>
    <w:rPr>
      <w:rFonts w:ascii="Arial Bold" w:hAnsi="Arial Bold"/>
      <w:b/>
    </w:rPr>
  </w:style>
  <w:style w:type="paragraph" w:customStyle="1" w:styleId="EYBodytextsubhead2">
    <w:name w:val="EY Body text subhead 2"/>
    <w:basedOn w:val="EYBodytextsolid"/>
    <w:rsid w:val="003B5B34"/>
    <w:pPr>
      <w:spacing w:after="200"/>
    </w:pPr>
    <w:rPr>
      <w:rFonts w:ascii="Arial Bold" w:hAnsi="Arial Bold"/>
      <w:b/>
      <w:i/>
    </w:rPr>
  </w:style>
  <w:style w:type="paragraph" w:customStyle="1" w:styleId="EYBodytextwithparaspace">
    <w:name w:val="EY Body text (with para space)"/>
    <w:basedOn w:val="EYBodytextsolid"/>
    <w:link w:val="EYBodytextwithparaspaceChar"/>
    <w:rsid w:val="00883001"/>
    <w:pPr>
      <w:spacing w:after="400" w:line="360" w:lineRule="auto"/>
    </w:pPr>
  </w:style>
  <w:style w:type="paragraph" w:customStyle="1" w:styleId="EYDate">
    <w:name w:val="EY Date"/>
    <w:basedOn w:val="EYDocumentprompts"/>
    <w:rsid w:val="003A5E12"/>
  </w:style>
  <w:style w:type="paragraph" w:customStyle="1" w:styleId="EYBulletedtext1">
    <w:name w:val="EY Bulleted text 1"/>
    <w:basedOn w:val="EYBodytextwithparaspace"/>
    <w:link w:val="EYBulletedtext1Char"/>
    <w:rsid w:val="00842CB7"/>
    <w:pPr>
      <w:numPr>
        <w:numId w:val="4"/>
      </w:numPr>
      <w:tabs>
        <w:tab w:val="clear" w:pos="907"/>
      </w:tabs>
      <w:spacing w:after="0"/>
    </w:pPr>
  </w:style>
  <w:style w:type="paragraph" w:customStyle="1" w:styleId="EYBulletedtext2">
    <w:name w:val="EY Bulleted text 2"/>
    <w:basedOn w:val="EYBodytextwithparaspace"/>
    <w:rsid w:val="00842CB7"/>
    <w:pPr>
      <w:numPr>
        <w:numId w:val="2"/>
      </w:numPr>
      <w:tabs>
        <w:tab w:val="clear" w:pos="907"/>
      </w:tabs>
      <w:spacing w:after="0"/>
      <w:ind w:left="578" w:hanging="289"/>
    </w:pPr>
  </w:style>
  <w:style w:type="paragraph" w:styleId="HTMLPreformatted">
    <w:name w:val="HTML Preformatted"/>
    <w:basedOn w:val="Normal"/>
    <w:rsid w:val="0084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EYLegal">
    <w:name w:val="EY Legal"/>
    <w:basedOn w:val="AboutEY"/>
    <w:rsid w:val="003C6D53"/>
    <w:pPr>
      <w:spacing w:after="120"/>
    </w:pPr>
    <w:rPr>
      <w:sz w:val="16"/>
    </w:rPr>
  </w:style>
  <w:style w:type="paragraph" w:customStyle="1" w:styleId="Legalcopy">
    <w:name w:val="Legal copy"/>
    <w:basedOn w:val="Normal"/>
    <w:rsid w:val="003C6D53"/>
    <w:rPr>
      <w:sz w:val="16"/>
    </w:rPr>
  </w:style>
  <w:style w:type="paragraph" w:customStyle="1" w:styleId="AboutEY">
    <w:name w:val="About EY"/>
    <w:basedOn w:val="EYBodytextwithparaspace"/>
    <w:rsid w:val="00883001"/>
    <w:pPr>
      <w:spacing w:after="240" w:line="240" w:lineRule="auto"/>
    </w:pPr>
  </w:style>
  <w:style w:type="paragraph" w:styleId="NormalWeb">
    <w:name w:val="Normal (Web)"/>
    <w:basedOn w:val="Normal"/>
    <w:rsid w:val="00845F52"/>
    <w:pPr>
      <w:spacing w:before="100" w:beforeAutospacing="1" w:after="100" w:afterAutospacing="1"/>
    </w:pPr>
  </w:style>
  <w:style w:type="character" w:styleId="Hyperlink">
    <w:name w:val="Hyperlink"/>
    <w:basedOn w:val="DefaultParagraphFont"/>
    <w:rsid w:val="00DE208B"/>
    <w:rPr>
      <w:color w:val="0000FF"/>
      <w:u w:val="single"/>
    </w:rPr>
  </w:style>
  <w:style w:type="paragraph" w:customStyle="1" w:styleId="StyleEYBodytextwithparaspaceCentered1">
    <w:name w:val="Style EY Body text (with para space) + Centered1"/>
    <w:basedOn w:val="EYBodytextwithparaspace"/>
    <w:rsid w:val="00883001"/>
    <w:pPr>
      <w:jc w:val="center"/>
    </w:pPr>
    <w:rPr>
      <w:szCs w:val="20"/>
    </w:rPr>
  </w:style>
  <w:style w:type="paragraph" w:customStyle="1" w:styleId="EYBusinessaddress">
    <w:name w:val="EY Business address"/>
    <w:basedOn w:val="EYNormal"/>
    <w:link w:val="EYBusinessaddressChar"/>
    <w:rsid w:val="00F661D3"/>
    <w:pPr>
      <w:spacing w:line="170" w:lineRule="exact"/>
    </w:pPr>
    <w:rPr>
      <w:color w:val="808080"/>
      <w:sz w:val="15"/>
    </w:rPr>
  </w:style>
  <w:style w:type="character" w:customStyle="1" w:styleId="EYBulletedtext1Char">
    <w:name w:val="EY Bulleted text 1 Char"/>
    <w:basedOn w:val="DefaultParagraphFont"/>
    <w:link w:val="EYBulletedtext1"/>
    <w:rsid w:val="00842CB7"/>
    <w:rPr>
      <w:rFonts w:ascii="Arial" w:hAnsi="Arial"/>
      <w:kern w:val="12"/>
      <w:szCs w:val="24"/>
    </w:rPr>
  </w:style>
  <w:style w:type="paragraph" w:customStyle="1" w:styleId="EYBodytextnoparaspace">
    <w:name w:val="EY Body text (no para space)"/>
    <w:basedOn w:val="EYNormal"/>
    <w:rsid w:val="00842CB7"/>
    <w:pPr>
      <w:tabs>
        <w:tab w:val="left" w:pos="907"/>
      </w:tabs>
      <w:spacing w:line="360" w:lineRule="auto"/>
    </w:pPr>
    <w:rPr>
      <w:sz w:val="20"/>
    </w:rPr>
  </w:style>
  <w:style w:type="paragraph" w:styleId="BalloonText">
    <w:name w:val="Balloon Text"/>
    <w:basedOn w:val="Normal"/>
    <w:link w:val="BalloonTextChar"/>
    <w:rsid w:val="00D71455"/>
    <w:rPr>
      <w:rFonts w:ascii="Tahoma" w:hAnsi="Tahoma" w:cs="Tahoma"/>
      <w:sz w:val="16"/>
      <w:szCs w:val="16"/>
    </w:rPr>
  </w:style>
  <w:style w:type="character" w:customStyle="1" w:styleId="BalloonTextChar">
    <w:name w:val="Balloon Text Char"/>
    <w:basedOn w:val="DefaultParagraphFont"/>
    <w:link w:val="BalloonText"/>
    <w:rsid w:val="00D71455"/>
    <w:rPr>
      <w:rFonts w:ascii="Tahoma" w:hAnsi="Tahoma" w:cs="Tahoma"/>
      <w:sz w:val="16"/>
      <w:szCs w:val="16"/>
    </w:rPr>
  </w:style>
  <w:style w:type="paragraph" w:customStyle="1" w:styleId="Bullet">
    <w:name w:val="Bullet"/>
    <w:basedOn w:val="EYBulletedtext1"/>
    <w:link w:val="BulletChar"/>
    <w:qFormat/>
    <w:rsid w:val="00C92991"/>
    <w:pPr>
      <w:tabs>
        <w:tab w:val="left" w:pos="270"/>
      </w:tabs>
      <w:ind w:left="270" w:hanging="270"/>
    </w:pPr>
  </w:style>
  <w:style w:type="character" w:customStyle="1" w:styleId="BulletChar">
    <w:name w:val="Bullet Char"/>
    <w:basedOn w:val="EYBulletedtext1Char"/>
    <w:link w:val="Bullet"/>
    <w:rsid w:val="00C92991"/>
    <w:rPr>
      <w:rFonts w:ascii="Arial" w:hAnsi="Arial"/>
      <w:kern w:val="12"/>
      <w:szCs w:val="24"/>
    </w:rPr>
  </w:style>
  <w:style w:type="paragraph" w:customStyle="1" w:styleId="EYHeading2">
    <w:name w:val="EY Heading 2"/>
    <w:basedOn w:val="Normal"/>
    <w:next w:val="EYBodytextwithparaspace"/>
    <w:link w:val="EYHeading2Char"/>
    <w:uiPriority w:val="99"/>
    <w:rsid w:val="00F00916"/>
    <w:pPr>
      <w:keepNext/>
      <w:suppressAutoHyphens/>
      <w:spacing w:before="120" w:after="120"/>
    </w:pPr>
    <w:rPr>
      <w:b/>
      <w:kern w:val="12"/>
      <w:sz w:val="22"/>
      <w:lang w:val="en-GB"/>
    </w:rPr>
  </w:style>
  <w:style w:type="character" w:customStyle="1" w:styleId="EYHeading2Char">
    <w:name w:val="EY Heading 2 Char"/>
    <w:basedOn w:val="DefaultParagraphFont"/>
    <w:link w:val="EYHeading2"/>
    <w:uiPriority w:val="99"/>
    <w:locked/>
    <w:rsid w:val="00F00916"/>
    <w:rPr>
      <w:rFonts w:ascii="Arial" w:hAnsi="Arial"/>
      <w:b/>
      <w:kern w:val="12"/>
      <w:sz w:val="22"/>
      <w:szCs w:val="24"/>
      <w:lang w:val="en-GB"/>
    </w:rPr>
  </w:style>
  <w:style w:type="character" w:customStyle="1" w:styleId="EYNormalChar">
    <w:name w:val="EY Normal Char"/>
    <w:basedOn w:val="DefaultParagraphFont"/>
    <w:link w:val="EYNormal"/>
    <w:rsid w:val="00C468FB"/>
    <w:rPr>
      <w:rFonts w:ascii="Arial" w:hAnsi="Arial"/>
      <w:kern w:val="12"/>
      <w:sz w:val="11"/>
      <w:szCs w:val="24"/>
    </w:rPr>
  </w:style>
  <w:style w:type="character" w:styleId="CommentReference">
    <w:name w:val="annotation reference"/>
    <w:basedOn w:val="DefaultParagraphFont"/>
    <w:rsid w:val="00570851"/>
    <w:rPr>
      <w:sz w:val="16"/>
      <w:szCs w:val="16"/>
    </w:rPr>
  </w:style>
  <w:style w:type="paragraph" w:styleId="CommentText">
    <w:name w:val="annotation text"/>
    <w:basedOn w:val="Normal"/>
    <w:link w:val="CommentTextChar"/>
    <w:rsid w:val="00570851"/>
    <w:rPr>
      <w:szCs w:val="20"/>
    </w:rPr>
  </w:style>
  <w:style w:type="character" w:customStyle="1" w:styleId="CommentTextChar">
    <w:name w:val="Comment Text Char"/>
    <w:basedOn w:val="DefaultParagraphFont"/>
    <w:link w:val="CommentText"/>
    <w:rsid w:val="00570851"/>
    <w:rPr>
      <w:rFonts w:ascii="Arial" w:hAnsi="Arial"/>
    </w:rPr>
  </w:style>
  <w:style w:type="paragraph" w:styleId="CommentSubject">
    <w:name w:val="annotation subject"/>
    <w:basedOn w:val="CommentText"/>
    <w:next w:val="CommentText"/>
    <w:link w:val="CommentSubjectChar"/>
    <w:rsid w:val="00570851"/>
    <w:rPr>
      <w:b/>
      <w:bCs/>
    </w:rPr>
  </w:style>
  <w:style w:type="character" w:customStyle="1" w:styleId="CommentSubjectChar">
    <w:name w:val="Comment Subject Char"/>
    <w:basedOn w:val="CommentTextChar"/>
    <w:link w:val="CommentSubject"/>
    <w:rsid w:val="00570851"/>
    <w:rPr>
      <w:rFonts w:ascii="Arial" w:hAnsi="Arial"/>
      <w:b/>
      <w:bCs/>
    </w:rPr>
  </w:style>
  <w:style w:type="character" w:styleId="Strong">
    <w:name w:val="Strong"/>
    <w:basedOn w:val="DefaultParagraphFont"/>
    <w:uiPriority w:val="22"/>
    <w:qFormat/>
    <w:rsid w:val="00E12B65"/>
    <w:rPr>
      <w:b/>
      <w:bCs/>
    </w:rPr>
  </w:style>
  <w:style w:type="paragraph" w:customStyle="1" w:styleId="Legalentityname">
    <w:name w:val="Legal entity name"/>
    <w:basedOn w:val="EYBusinessaddress"/>
    <w:link w:val="LegalentitynameChar"/>
    <w:qFormat/>
    <w:rsid w:val="002814DE"/>
    <w:pPr>
      <w:spacing w:line="170" w:lineRule="atLeast"/>
    </w:pPr>
    <w:rPr>
      <w:rFonts w:cs="Arial"/>
      <w:b/>
    </w:rPr>
  </w:style>
  <w:style w:type="character" w:customStyle="1" w:styleId="EYBusinessaddressChar">
    <w:name w:val="EY Business address Char"/>
    <w:basedOn w:val="DefaultParagraphFont"/>
    <w:link w:val="EYBusinessaddress"/>
    <w:rsid w:val="002814DE"/>
    <w:rPr>
      <w:rFonts w:ascii="Arial" w:hAnsi="Arial"/>
      <w:color w:val="808080"/>
      <w:kern w:val="12"/>
      <w:sz w:val="15"/>
      <w:szCs w:val="24"/>
    </w:rPr>
  </w:style>
  <w:style w:type="character" w:customStyle="1" w:styleId="LegalentitynameChar">
    <w:name w:val="Legal entity name Char"/>
    <w:basedOn w:val="EYBusinessaddressChar"/>
    <w:link w:val="Legalentityname"/>
    <w:rsid w:val="002814DE"/>
    <w:rPr>
      <w:rFonts w:ascii="Arial" w:hAnsi="Arial" w:cs="Arial"/>
      <w:b/>
      <w:color w:val="808080"/>
      <w:kern w:val="12"/>
      <w:sz w:val="15"/>
      <w:szCs w:val="24"/>
    </w:rPr>
  </w:style>
  <w:style w:type="paragraph" w:customStyle="1" w:styleId="address">
    <w:name w:val="address"/>
    <w:basedOn w:val="EYBusinessaddress"/>
    <w:link w:val="addressChar"/>
    <w:qFormat/>
    <w:rsid w:val="002814DE"/>
    <w:rPr>
      <w:lang w:val="ru-RU"/>
    </w:rPr>
  </w:style>
  <w:style w:type="character" w:customStyle="1" w:styleId="addressChar">
    <w:name w:val="address Char"/>
    <w:basedOn w:val="EYBusinessaddressChar"/>
    <w:link w:val="address"/>
    <w:rsid w:val="002814DE"/>
    <w:rPr>
      <w:rFonts w:ascii="Arial" w:hAnsi="Arial"/>
      <w:color w:val="808080"/>
      <w:kern w:val="12"/>
      <w:sz w:val="15"/>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7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EYBodytextwithparaspaceCentered">
    <w:name w:val="Style EY Body text (with para space) + Centered"/>
    <w:basedOn w:val="EYBodytextwithparaspace"/>
    <w:rsid w:val="00497374"/>
    <w:pPr>
      <w:jc w:val="center"/>
    </w:pPr>
    <w:rPr>
      <w:szCs w:val="20"/>
    </w:rPr>
  </w:style>
  <w:style w:type="paragraph" w:styleId="Header">
    <w:name w:val="header"/>
    <w:basedOn w:val="Normal"/>
    <w:rsid w:val="007753F0"/>
    <w:pPr>
      <w:tabs>
        <w:tab w:val="center" w:pos="4320"/>
        <w:tab w:val="right" w:pos="8640"/>
      </w:tabs>
    </w:pPr>
  </w:style>
  <w:style w:type="table" w:styleId="TableGrid">
    <w:name w:val="Table Grid"/>
    <w:basedOn w:val="TableNormal"/>
    <w:rsid w:val="0098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link w:val="EYNormalChar"/>
    <w:rsid w:val="00883001"/>
    <w:pPr>
      <w:suppressAutoHyphens/>
    </w:pPr>
    <w:rPr>
      <w:rFonts w:ascii="Arial" w:hAnsi="Arial"/>
      <w:kern w:val="12"/>
      <w:sz w:val="11"/>
      <w:szCs w:val="24"/>
    </w:rPr>
  </w:style>
  <w:style w:type="paragraph" w:customStyle="1" w:styleId="EYBodytextsolid">
    <w:name w:val="EY Body text (solid)"/>
    <w:basedOn w:val="EYNormal"/>
    <w:rsid w:val="003B5B34"/>
    <w:pPr>
      <w:tabs>
        <w:tab w:val="left" w:pos="907"/>
      </w:tabs>
      <w:spacing w:line="500" w:lineRule="atLeast"/>
    </w:pPr>
    <w:rPr>
      <w:sz w:val="20"/>
    </w:rPr>
  </w:style>
  <w:style w:type="paragraph" w:customStyle="1" w:styleId="EYBoldsubjectheading">
    <w:name w:val="EY Bold subject heading"/>
    <w:basedOn w:val="EYNormal"/>
    <w:rsid w:val="00883001"/>
    <w:pPr>
      <w:spacing w:before="480" w:line="260" w:lineRule="atLeast"/>
    </w:pPr>
    <w:rPr>
      <w:b/>
      <w:sz w:val="26"/>
    </w:rPr>
  </w:style>
  <w:style w:type="paragraph" w:customStyle="1" w:styleId="EYFooterinfo">
    <w:name w:val="EY Footer info"/>
    <w:basedOn w:val="EYNormal"/>
    <w:rsid w:val="00F661D3"/>
    <w:rPr>
      <w:color w:val="808080"/>
    </w:rPr>
  </w:style>
  <w:style w:type="paragraph" w:customStyle="1" w:styleId="EYDocumentpromptsbold">
    <w:name w:val="EY Document prompts (bold)"/>
    <w:basedOn w:val="EYDocumentprompts"/>
    <w:rsid w:val="004334A8"/>
    <w:rPr>
      <w:rFonts w:ascii="Arial Bold" w:hAnsi="Arial Bold"/>
      <w:b/>
    </w:rPr>
  </w:style>
  <w:style w:type="paragraph" w:customStyle="1" w:styleId="EYContinuationheader">
    <w:name w:val="EY Continuation header"/>
    <w:basedOn w:val="EYBodytextsolid"/>
    <w:rsid w:val="008E4451"/>
    <w:pPr>
      <w:tabs>
        <w:tab w:val="clear" w:pos="907"/>
        <w:tab w:val="left" w:pos="2495"/>
      </w:tabs>
      <w:spacing w:line="260" w:lineRule="atLeast"/>
    </w:pPr>
  </w:style>
  <w:style w:type="paragraph" w:styleId="Footer">
    <w:name w:val="footer"/>
    <w:basedOn w:val="Normal"/>
    <w:rsid w:val="007753F0"/>
    <w:pPr>
      <w:tabs>
        <w:tab w:val="center" w:pos="4320"/>
        <w:tab w:val="right" w:pos="8640"/>
      </w:tabs>
    </w:pPr>
  </w:style>
  <w:style w:type="character" w:customStyle="1" w:styleId="EYBodytextwithparaspaceChar">
    <w:name w:val="EY Body text (with para space) Char"/>
    <w:basedOn w:val="DefaultParagraphFont"/>
    <w:link w:val="EYBodytextwithparaspace"/>
    <w:rsid w:val="00883001"/>
    <w:rPr>
      <w:rFonts w:ascii="Arial" w:hAnsi="Arial"/>
      <w:kern w:val="12"/>
      <w:szCs w:val="24"/>
    </w:rPr>
  </w:style>
  <w:style w:type="paragraph" w:customStyle="1" w:styleId="EYDocumenttitle">
    <w:name w:val="EY Document title"/>
    <w:basedOn w:val="EYBodytextsolid"/>
    <w:next w:val="EYBodytextsolid"/>
    <w:rsid w:val="0036047F"/>
    <w:pPr>
      <w:tabs>
        <w:tab w:val="clear" w:pos="907"/>
      </w:tabs>
      <w:spacing w:line="240" w:lineRule="auto"/>
    </w:pPr>
    <w:rPr>
      <w:spacing w:val="-4"/>
      <w:sz w:val="36"/>
    </w:rPr>
  </w:style>
  <w:style w:type="paragraph" w:customStyle="1" w:styleId="EYDocumentprompts">
    <w:name w:val="EY Document prompts"/>
    <w:basedOn w:val="EYNormal"/>
    <w:rsid w:val="003B5B34"/>
    <w:pPr>
      <w:spacing w:line="260" w:lineRule="atLeast"/>
    </w:pPr>
    <w:rPr>
      <w:sz w:val="20"/>
    </w:rPr>
  </w:style>
  <w:style w:type="paragraph" w:customStyle="1" w:styleId="EYBodytextsubhead1">
    <w:name w:val="EY Body text subhead 1"/>
    <w:basedOn w:val="EYBodytextsolid"/>
    <w:rsid w:val="003B5B34"/>
    <w:pPr>
      <w:spacing w:after="200"/>
    </w:pPr>
    <w:rPr>
      <w:rFonts w:ascii="Arial Bold" w:hAnsi="Arial Bold"/>
      <w:b/>
    </w:rPr>
  </w:style>
  <w:style w:type="paragraph" w:customStyle="1" w:styleId="EYBodytextsubhead2">
    <w:name w:val="EY Body text subhead 2"/>
    <w:basedOn w:val="EYBodytextsolid"/>
    <w:rsid w:val="003B5B34"/>
    <w:pPr>
      <w:spacing w:after="200"/>
    </w:pPr>
    <w:rPr>
      <w:rFonts w:ascii="Arial Bold" w:hAnsi="Arial Bold"/>
      <w:b/>
      <w:i/>
    </w:rPr>
  </w:style>
  <w:style w:type="paragraph" w:customStyle="1" w:styleId="EYBodytextwithparaspace">
    <w:name w:val="EY Body text (with para space)"/>
    <w:basedOn w:val="EYBodytextsolid"/>
    <w:link w:val="EYBodytextwithparaspaceChar"/>
    <w:rsid w:val="00883001"/>
    <w:pPr>
      <w:spacing w:after="400" w:line="360" w:lineRule="auto"/>
    </w:pPr>
  </w:style>
  <w:style w:type="paragraph" w:customStyle="1" w:styleId="EYDate">
    <w:name w:val="EY Date"/>
    <w:basedOn w:val="EYDocumentprompts"/>
    <w:rsid w:val="003A5E12"/>
  </w:style>
  <w:style w:type="paragraph" w:customStyle="1" w:styleId="EYBulletedtext1">
    <w:name w:val="EY Bulleted text 1"/>
    <w:basedOn w:val="EYBodytextwithparaspace"/>
    <w:link w:val="EYBulletedtext1Char"/>
    <w:rsid w:val="00842CB7"/>
    <w:pPr>
      <w:numPr>
        <w:numId w:val="4"/>
      </w:numPr>
      <w:tabs>
        <w:tab w:val="clear" w:pos="907"/>
      </w:tabs>
      <w:spacing w:after="0"/>
    </w:pPr>
  </w:style>
  <w:style w:type="paragraph" w:customStyle="1" w:styleId="EYBulletedtext2">
    <w:name w:val="EY Bulleted text 2"/>
    <w:basedOn w:val="EYBodytextwithparaspace"/>
    <w:rsid w:val="00842CB7"/>
    <w:pPr>
      <w:numPr>
        <w:numId w:val="2"/>
      </w:numPr>
      <w:tabs>
        <w:tab w:val="clear" w:pos="907"/>
      </w:tabs>
      <w:spacing w:after="0"/>
      <w:ind w:left="578" w:hanging="289"/>
    </w:pPr>
  </w:style>
  <w:style w:type="paragraph" w:styleId="HTMLPreformatted">
    <w:name w:val="HTML Preformatted"/>
    <w:basedOn w:val="Normal"/>
    <w:rsid w:val="0084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EYLegal">
    <w:name w:val="EY Legal"/>
    <w:basedOn w:val="AboutEY"/>
    <w:rsid w:val="003C6D53"/>
    <w:pPr>
      <w:spacing w:after="120"/>
    </w:pPr>
    <w:rPr>
      <w:sz w:val="16"/>
    </w:rPr>
  </w:style>
  <w:style w:type="paragraph" w:customStyle="1" w:styleId="Legalcopy">
    <w:name w:val="Legal copy"/>
    <w:basedOn w:val="Normal"/>
    <w:rsid w:val="003C6D53"/>
    <w:rPr>
      <w:sz w:val="16"/>
    </w:rPr>
  </w:style>
  <w:style w:type="paragraph" w:customStyle="1" w:styleId="AboutEY">
    <w:name w:val="About EY"/>
    <w:basedOn w:val="EYBodytextwithparaspace"/>
    <w:rsid w:val="00883001"/>
    <w:pPr>
      <w:spacing w:after="240" w:line="240" w:lineRule="auto"/>
    </w:pPr>
  </w:style>
  <w:style w:type="paragraph" w:styleId="NormalWeb">
    <w:name w:val="Normal (Web)"/>
    <w:basedOn w:val="Normal"/>
    <w:rsid w:val="00845F52"/>
    <w:pPr>
      <w:spacing w:before="100" w:beforeAutospacing="1" w:after="100" w:afterAutospacing="1"/>
    </w:pPr>
  </w:style>
  <w:style w:type="character" w:styleId="Hyperlink">
    <w:name w:val="Hyperlink"/>
    <w:basedOn w:val="DefaultParagraphFont"/>
    <w:rsid w:val="00DE208B"/>
    <w:rPr>
      <w:color w:val="0000FF"/>
      <w:u w:val="single"/>
    </w:rPr>
  </w:style>
  <w:style w:type="paragraph" w:customStyle="1" w:styleId="StyleEYBodytextwithparaspaceCentered1">
    <w:name w:val="Style EY Body text (with para space) + Centered1"/>
    <w:basedOn w:val="EYBodytextwithparaspace"/>
    <w:rsid w:val="00883001"/>
    <w:pPr>
      <w:jc w:val="center"/>
    </w:pPr>
    <w:rPr>
      <w:szCs w:val="20"/>
    </w:rPr>
  </w:style>
  <w:style w:type="paragraph" w:customStyle="1" w:styleId="EYBusinessaddress">
    <w:name w:val="EY Business address"/>
    <w:basedOn w:val="EYNormal"/>
    <w:link w:val="EYBusinessaddressChar"/>
    <w:rsid w:val="00F661D3"/>
    <w:pPr>
      <w:spacing w:line="170" w:lineRule="exact"/>
    </w:pPr>
    <w:rPr>
      <w:color w:val="808080"/>
      <w:sz w:val="15"/>
    </w:rPr>
  </w:style>
  <w:style w:type="character" w:customStyle="1" w:styleId="EYBulletedtext1Char">
    <w:name w:val="EY Bulleted text 1 Char"/>
    <w:basedOn w:val="DefaultParagraphFont"/>
    <w:link w:val="EYBulletedtext1"/>
    <w:rsid w:val="00842CB7"/>
    <w:rPr>
      <w:rFonts w:ascii="Arial" w:hAnsi="Arial"/>
      <w:kern w:val="12"/>
      <w:szCs w:val="24"/>
    </w:rPr>
  </w:style>
  <w:style w:type="paragraph" w:customStyle="1" w:styleId="EYBodytextnoparaspace">
    <w:name w:val="EY Body text (no para space)"/>
    <w:basedOn w:val="EYNormal"/>
    <w:rsid w:val="00842CB7"/>
    <w:pPr>
      <w:tabs>
        <w:tab w:val="left" w:pos="907"/>
      </w:tabs>
      <w:spacing w:line="360" w:lineRule="auto"/>
    </w:pPr>
    <w:rPr>
      <w:sz w:val="20"/>
    </w:rPr>
  </w:style>
  <w:style w:type="paragraph" w:styleId="BalloonText">
    <w:name w:val="Balloon Text"/>
    <w:basedOn w:val="Normal"/>
    <w:link w:val="BalloonTextChar"/>
    <w:rsid w:val="00D71455"/>
    <w:rPr>
      <w:rFonts w:ascii="Tahoma" w:hAnsi="Tahoma" w:cs="Tahoma"/>
      <w:sz w:val="16"/>
      <w:szCs w:val="16"/>
    </w:rPr>
  </w:style>
  <w:style w:type="character" w:customStyle="1" w:styleId="BalloonTextChar">
    <w:name w:val="Balloon Text Char"/>
    <w:basedOn w:val="DefaultParagraphFont"/>
    <w:link w:val="BalloonText"/>
    <w:rsid w:val="00D71455"/>
    <w:rPr>
      <w:rFonts w:ascii="Tahoma" w:hAnsi="Tahoma" w:cs="Tahoma"/>
      <w:sz w:val="16"/>
      <w:szCs w:val="16"/>
    </w:rPr>
  </w:style>
  <w:style w:type="paragraph" w:customStyle="1" w:styleId="Bullet">
    <w:name w:val="Bullet"/>
    <w:basedOn w:val="EYBulletedtext1"/>
    <w:link w:val="BulletChar"/>
    <w:qFormat/>
    <w:rsid w:val="00C92991"/>
    <w:pPr>
      <w:tabs>
        <w:tab w:val="left" w:pos="270"/>
      </w:tabs>
      <w:ind w:left="270" w:hanging="270"/>
    </w:pPr>
  </w:style>
  <w:style w:type="character" w:customStyle="1" w:styleId="BulletChar">
    <w:name w:val="Bullet Char"/>
    <w:basedOn w:val="EYBulletedtext1Char"/>
    <w:link w:val="Bullet"/>
    <w:rsid w:val="00C92991"/>
    <w:rPr>
      <w:rFonts w:ascii="Arial" w:hAnsi="Arial"/>
      <w:kern w:val="12"/>
      <w:szCs w:val="24"/>
    </w:rPr>
  </w:style>
  <w:style w:type="paragraph" w:customStyle="1" w:styleId="EYHeading2">
    <w:name w:val="EY Heading 2"/>
    <w:basedOn w:val="Normal"/>
    <w:next w:val="EYBodytextwithparaspace"/>
    <w:link w:val="EYHeading2Char"/>
    <w:uiPriority w:val="99"/>
    <w:rsid w:val="00F00916"/>
    <w:pPr>
      <w:keepNext/>
      <w:suppressAutoHyphens/>
      <w:spacing w:before="120" w:after="120"/>
    </w:pPr>
    <w:rPr>
      <w:b/>
      <w:kern w:val="12"/>
      <w:sz w:val="22"/>
      <w:lang w:val="en-GB"/>
    </w:rPr>
  </w:style>
  <w:style w:type="character" w:customStyle="1" w:styleId="EYHeading2Char">
    <w:name w:val="EY Heading 2 Char"/>
    <w:basedOn w:val="DefaultParagraphFont"/>
    <w:link w:val="EYHeading2"/>
    <w:uiPriority w:val="99"/>
    <w:locked/>
    <w:rsid w:val="00F00916"/>
    <w:rPr>
      <w:rFonts w:ascii="Arial" w:hAnsi="Arial"/>
      <w:b/>
      <w:kern w:val="12"/>
      <w:sz w:val="22"/>
      <w:szCs w:val="24"/>
      <w:lang w:val="en-GB"/>
    </w:rPr>
  </w:style>
  <w:style w:type="character" w:customStyle="1" w:styleId="EYNormalChar">
    <w:name w:val="EY Normal Char"/>
    <w:basedOn w:val="DefaultParagraphFont"/>
    <w:link w:val="EYNormal"/>
    <w:rsid w:val="00C468FB"/>
    <w:rPr>
      <w:rFonts w:ascii="Arial" w:hAnsi="Arial"/>
      <w:kern w:val="12"/>
      <w:sz w:val="11"/>
      <w:szCs w:val="24"/>
    </w:rPr>
  </w:style>
  <w:style w:type="character" w:styleId="CommentReference">
    <w:name w:val="annotation reference"/>
    <w:basedOn w:val="DefaultParagraphFont"/>
    <w:rsid w:val="00570851"/>
    <w:rPr>
      <w:sz w:val="16"/>
      <w:szCs w:val="16"/>
    </w:rPr>
  </w:style>
  <w:style w:type="paragraph" w:styleId="CommentText">
    <w:name w:val="annotation text"/>
    <w:basedOn w:val="Normal"/>
    <w:link w:val="CommentTextChar"/>
    <w:rsid w:val="00570851"/>
    <w:rPr>
      <w:szCs w:val="20"/>
    </w:rPr>
  </w:style>
  <w:style w:type="character" w:customStyle="1" w:styleId="CommentTextChar">
    <w:name w:val="Comment Text Char"/>
    <w:basedOn w:val="DefaultParagraphFont"/>
    <w:link w:val="CommentText"/>
    <w:rsid w:val="00570851"/>
    <w:rPr>
      <w:rFonts w:ascii="Arial" w:hAnsi="Arial"/>
    </w:rPr>
  </w:style>
  <w:style w:type="paragraph" w:styleId="CommentSubject">
    <w:name w:val="annotation subject"/>
    <w:basedOn w:val="CommentText"/>
    <w:next w:val="CommentText"/>
    <w:link w:val="CommentSubjectChar"/>
    <w:rsid w:val="00570851"/>
    <w:rPr>
      <w:b/>
      <w:bCs/>
    </w:rPr>
  </w:style>
  <w:style w:type="character" w:customStyle="1" w:styleId="CommentSubjectChar">
    <w:name w:val="Comment Subject Char"/>
    <w:basedOn w:val="CommentTextChar"/>
    <w:link w:val="CommentSubject"/>
    <w:rsid w:val="00570851"/>
    <w:rPr>
      <w:rFonts w:ascii="Arial" w:hAnsi="Arial"/>
      <w:b/>
      <w:bCs/>
    </w:rPr>
  </w:style>
  <w:style w:type="character" w:styleId="Strong">
    <w:name w:val="Strong"/>
    <w:basedOn w:val="DefaultParagraphFont"/>
    <w:uiPriority w:val="22"/>
    <w:qFormat/>
    <w:rsid w:val="00E12B65"/>
    <w:rPr>
      <w:b/>
      <w:bCs/>
    </w:rPr>
  </w:style>
  <w:style w:type="paragraph" w:customStyle="1" w:styleId="Legalentityname">
    <w:name w:val="Legal entity name"/>
    <w:basedOn w:val="EYBusinessaddress"/>
    <w:link w:val="LegalentitynameChar"/>
    <w:qFormat/>
    <w:rsid w:val="002814DE"/>
    <w:pPr>
      <w:spacing w:line="170" w:lineRule="atLeast"/>
    </w:pPr>
    <w:rPr>
      <w:rFonts w:cs="Arial"/>
      <w:b/>
    </w:rPr>
  </w:style>
  <w:style w:type="character" w:customStyle="1" w:styleId="EYBusinessaddressChar">
    <w:name w:val="EY Business address Char"/>
    <w:basedOn w:val="DefaultParagraphFont"/>
    <w:link w:val="EYBusinessaddress"/>
    <w:rsid w:val="002814DE"/>
    <w:rPr>
      <w:rFonts w:ascii="Arial" w:hAnsi="Arial"/>
      <w:color w:val="808080"/>
      <w:kern w:val="12"/>
      <w:sz w:val="15"/>
      <w:szCs w:val="24"/>
    </w:rPr>
  </w:style>
  <w:style w:type="character" w:customStyle="1" w:styleId="LegalentitynameChar">
    <w:name w:val="Legal entity name Char"/>
    <w:basedOn w:val="EYBusinessaddressChar"/>
    <w:link w:val="Legalentityname"/>
    <w:rsid w:val="002814DE"/>
    <w:rPr>
      <w:rFonts w:ascii="Arial" w:hAnsi="Arial" w:cs="Arial"/>
      <w:b/>
      <w:color w:val="808080"/>
      <w:kern w:val="12"/>
      <w:sz w:val="15"/>
      <w:szCs w:val="24"/>
    </w:rPr>
  </w:style>
  <w:style w:type="paragraph" w:customStyle="1" w:styleId="address">
    <w:name w:val="address"/>
    <w:basedOn w:val="EYBusinessaddress"/>
    <w:link w:val="addressChar"/>
    <w:qFormat/>
    <w:rsid w:val="002814DE"/>
    <w:rPr>
      <w:lang w:val="ru-RU"/>
    </w:rPr>
  </w:style>
  <w:style w:type="character" w:customStyle="1" w:styleId="addressChar">
    <w:name w:val="address Char"/>
    <w:basedOn w:val="EYBusinessaddressChar"/>
    <w:link w:val="address"/>
    <w:rsid w:val="002814DE"/>
    <w:rPr>
      <w:rFonts w:ascii="Arial" w:hAnsi="Arial"/>
      <w:color w:val="808080"/>
      <w:kern w:val="12"/>
      <w:sz w:val="15"/>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1301">
      <w:bodyDiv w:val="1"/>
      <w:marLeft w:val="0"/>
      <w:marRight w:val="0"/>
      <w:marTop w:val="0"/>
      <w:marBottom w:val="0"/>
      <w:divBdr>
        <w:top w:val="none" w:sz="0" w:space="0" w:color="auto"/>
        <w:left w:val="none" w:sz="0" w:space="0" w:color="auto"/>
        <w:bottom w:val="none" w:sz="0" w:space="0" w:color="auto"/>
        <w:right w:val="none" w:sz="0" w:space="0" w:color="auto"/>
      </w:divBdr>
    </w:div>
    <w:div w:id="152645168">
      <w:bodyDiv w:val="1"/>
      <w:marLeft w:val="0"/>
      <w:marRight w:val="0"/>
      <w:marTop w:val="0"/>
      <w:marBottom w:val="0"/>
      <w:divBdr>
        <w:top w:val="none" w:sz="0" w:space="0" w:color="auto"/>
        <w:left w:val="none" w:sz="0" w:space="0" w:color="auto"/>
        <w:bottom w:val="none" w:sz="0" w:space="0" w:color="auto"/>
        <w:right w:val="none" w:sz="0" w:space="0" w:color="auto"/>
      </w:divBdr>
    </w:div>
    <w:div w:id="443842060">
      <w:bodyDiv w:val="1"/>
      <w:marLeft w:val="0"/>
      <w:marRight w:val="0"/>
      <w:marTop w:val="0"/>
      <w:marBottom w:val="0"/>
      <w:divBdr>
        <w:top w:val="none" w:sz="0" w:space="0" w:color="auto"/>
        <w:left w:val="none" w:sz="0" w:space="0" w:color="auto"/>
        <w:bottom w:val="none" w:sz="0" w:space="0" w:color="auto"/>
        <w:right w:val="none" w:sz="0" w:space="0" w:color="auto"/>
      </w:divBdr>
    </w:div>
    <w:div w:id="974330737">
      <w:bodyDiv w:val="1"/>
      <w:marLeft w:val="0"/>
      <w:marRight w:val="0"/>
      <w:marTop w:val="0"/>
      <w:marBottom w:val="0"/>
      <w:divBdr>
        <w:top w:val="none" w:sz="0" w:space="0" w:color="auto"/>
        <w:left w:val="none" w:sz="0" w:space="0" w:color="auto"/>
        <w:bottom w:val="none" w:sz="0" w:space="0" w:color="auto"/>
        <w:right w:val="none" w:sz="0" w:space="0" w:color="auto"/>
      </w:divBdr>
    </w:div>
    <w:div w:id="1170869794">
      <w:bodyDiv w:val="1"/>
      <w:marLeft w:val="0"/>
      <w:marRight w:val="0"/>
      <w:marTop w:val="0"/>
      <w:marBottom w:val="0"/>
      <w:divBdr>
        <w:top w:val="none" w:sz="0" w:space="0" w:color="auto"/>
        <w:left w:val="none" w:sz="0" w:space="0" w:color="auto"/>
        <w:bottom w:val="none" w:sz="0" w:space="0" w:color="auto"/>
        <w:right w:val="none" w:sz="0" w:space="0" w:color="auto"/>
      </w:divBdr>
      <w:divsChild>
        <w:div w:id="2024210861">
          <w:marLeft w:val="0"/>
          <w:marRight w:val="0"/>
          <w:marTop w:val="0"/>
          <w:marBottom w:val="0"/>
          <w:divBdr>
            <w:top w:val="none" w:sz="0" w:space="0" w:color="auto"/>
            <w:left w:val="none" w:sz="0" w:space="0" w:color="auto"/>
            <w:bottom w:val="none" w:sz="0" w:space="0" w:color="auto"/>
            <w:right w:val="none" w:sz="0" w:space="0" w:color="auto"/>
          </w:divBdr>
        </w:div>
      </w:divsChild>
    </w:div>
    <w:div w:id="1213662299">
      <w:bodyDiv w:val="1"/>
      <w:marLeft w:val="0"/>
      <w:marRight w:val="0"/>
      <w:marTop w:val="0"/>
      <w:marBottom w:val="0"/>
      <w:divBdr>
        <w:top w:val="none" w:sz="0" w:space="0" w:color="auto"/>
        <w:left w:val="none" w:sz="0" w:space="0" w:color="auto"/>
        <w:bottom w:val="none" w:sz="0" w:space="0" w:color="auto"/>
        <w:right w:val="none" w:sz="0" w:space="0" w:color="auto"/>
      </w:divBdr>
      <w:divsChild>
        <w:div w:id="163711355">
          <w:marLeft w:val="0"/>
          <w:marRight w:val="0"/>
          <w:marTop w:val="0"/>
          <w:marBottom w:val="0"/>
          <w:divBdr>
            <w:top w:val="none" w:sz="0" w:space="0" w:color="auto"/>
            <w:left w:val="none" w:sz="0" w:space="0" w:color="auto"/>
            <w:bottom w:val="none" w:sz="0" w:space="0" w:color="auto"/>
            <w:right w:val="none" w:sz="0" w:space="0" w:color="auto"/>
          </w:divBdr>
        </w:div>
      </w:divsChild>
    </w:div>
    <w:div w:id="1213926001">
      <w:bodyDiv w:val="1"/>
      <w:marLeft w:val="0"/>
      <w:marRight w:val="0"/>
      <w:marTop w:val="0"/>
      <w:marBottom w:val="0"/>
      <w:divBdr>
        <w:top w:val="none" w:sz="0" w:space="0" w:color="auto"/>
        <w:left w:val="none" w:sz="0" w:space="0" w:color="auto"/>
        <w:bottom w:val="none" w:sz="0" w:space="0" w:color="auto"/>
        <w:right w:val="none" w:sz="0" w:space="0" w:color="auto"/>
      </w:divBdr>
      <w:divsChild>
        <w:div w:id="748117147">
          <w:marLeft w:val="0"/>
          <w:marRight w:val="0"/>
          <w:marTop w:val="0"/>
          <w:marBottom w:val="0"/>
          <w:divBdr>
            <w:top w:val="none" w:sz="0" w:space="0" w:color="auto"/>
            <w:left w:val="none" w:sz="0" w:space="0" w:color="auto"/>
            <w:bottom w:val="none" w:sz="0" w:space="0" w:color="auto"/>
            <w:right w:val="none" w:sz="0" w:space="0" w:color="auto"/>
          </w:divBdr>
        </w:div>
      </w:divsChild>
    </w:div>
    <w:div w:id="1281032899">
      <w:bodyDiv w:val="1"/>
      <w:marLeft w:val="0"/>
      <w:marRight w:val="0"/>
      <w:marTop w:val="0"/>
      <w:marBottom w:val="0"/>
      <w:divBdr>
        <w:top w:val="none" w:sz="0" w:space="0" w:color="auto"/>
        <w:left w:val="none" w:sz="0" w:space="0" w:color="auto"/>
        <w:bottom w:val="none" w:sz="0" w:space="0" w:color="auto"/>
        <w:right w:val="none" w:sz="0" w:space="0" w:color="auto"/>
      </w:divBdr>
    </w:div>
    <w:div w:id="1289967994">
      <w:bodyDiv w:val="1"/>
      <w:marLeft w:val="0"/>
      <w:marRight w:val="0"/>
      <w:marTop w:val="0"/>
      <w:marBottom w:val="0"/>
      <w:divBdr>
        <w:top w:val="none" w:sz="0" w:space="0" w:color="auto"/>
        <w:left w:val="none" w:sz="0" w:space="0" w:color="auto"/>
        <w:bottom w:val="none" w:sz="0" w:space="0" w:color="auto"/>
        <w:right w:val="none" w:sz="0" w:space="0" w:color="auto"/>
      </w:divBdr>
      <w:divsChild>
        <w:div w:id="1211649799">
          <w:marLeft w:val="0"/>
          <w:marRight w:val="0"/>
          <w:marTop w:val="0"/>
          <w:marBottom w:val="0"/>
          <w:divBdr>
            <w:top w:val="none" w:sz="0" w:space="0" w:color="auto"/>
            <w:left w:val="none" w:sz="0" w:space="0" w:color="auto"/>
            <w:bottom w:val="none" w:sz="0" w:space="0" w:color="auto"/>
            <w:right w:val="none" w:sz="0" w:space="0" w:color="auto"/>
          </w:divBdr>
        </w:div>
      </w:divsChild>
    </w:div>
    <w:div w:id="1307708891">
      <w:bodyDiv w:val="1"/>
      <w:marLeft w:val="0"/>
      <w:marRight w:val="0"/>
      <w:marTop w:val="0"/>
      <w:marBottom w:val="0"/>
      <w:divBdr>
        <w:top w:val="none" w:sz="0" w:space="0" w:color="auto"/>
        <w:left w:val="none" w:sz="0" w:space="0" w:color="auto"/>
        <w:bottom w:val="none" w:sz="0" w:space="0" w:color="auto"/>
        <w:right w:val="none" w:sz="0" w:space="0" w:color="auto"/>
      </w:divBdr>
      <w:divsChild>
        <w:div w:id="1008482260">
          <w:marLeft w:val="0"/>
          <w:marRight w:val="0"/>
          <w:marTop w:val="0"/>
          <w:marBottom w:val="0"/>
          <w:divBdr>
            <w:top w:val="none" w:sz="0" w:space="0" w:color="auto"/>
            <w:left w:val="none" w:sz="0" w:space="0" w:color="auto"/>
            <w:bottom w:val="none" w:sz="0" w:space="0" w:color="auto"/>
            <w:right w:val="none" w:sz="0" w:space="0" w:color="auto"/>
          </w:divBdr>
        </w:div>
      </w:divsChild>
    </w:div>
    <w:div w:id="1444959717">
      <w:bodyDiv w:val="1"/>
      <w:marLeft w:val="0"/>
      <w:marRight w:val="0"/>
      <w:marTop w:val="0"/>
      <w:marBottom w:val="0"/>
      <w:divBdr>
        <w:top w:val="none" w:sz="0" w:space="0" w:color="auto"/>
        <w:left w:val="none" w:sz="0" w:space="0" w:color="auto"/>
        <w:bottom w:val="none" w:sz="0" w:space="0" w:color="auto"/>
        <w:right w:val="none" w:sz="0" w:space="0" w:color="auto"/>
      </w:divBdr>
    </w:div>
    <w:div w:id="156259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leb.Kostarev@ru.e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http://www.ey.com/russia" TargetMode="External"/><Relationship Id="rId1" Type="http://schemas.openxmlformats.org/officeDocument/2006/relationships/hyperlink" Target="http://www.ey.com/russ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HIRA~1.TAY\AppData\Local\Temp\notesFFF692\EY_A4_eNews_1_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dia Relations Service Line CT" ma:contentTypeID="0x010100EBADE475EB53D543A98A31C6E06665AA0100CF22AD4BCD3DB549B43CA5F92F64F21C" ma:contentTypeVersion="4" ma:contentTypeDescription="" ma:contentTypeScope="" ma:versionID="0c2913ba7a7c2aab70a354f3d477a3c0">
  <xsd:schema xmlns:xsd="http://www.w3.org/2001/XMLSchema" xmlns:xs="http://www.w3.org/2001/XMLSchema" xmlns:p="http://schemas.microsoft.com/office/2006/metadata/properties" xmlns:ns1="http://schemas.microsoft.com/sharepoint/v3" xmlns:ns2="46a9ae74-2162-4b2a-a154-5ea09e4d93e4" xmlns:ns3="http://schemas.microsoft.com/sharepoint/v3/fields" xmlns:ns4="35818088-e62d-4edf-bbb6-409430aef268" targetNamespace="http://schemas.microsoft.com/office/2006/metadata/properties" ma:root="true" ma:fieldsID="96813f24d6ce27d6a95531e07814d60c" ns1:_="" ns2:_="" ns3:_="" ns4:_="">
    <xsd:import namespace="http://schemas.microsoft.com/sharepoint/v3"/>
    <xsd:import namespace="46a9ae74-2162-4b2a-a154-5ea09e4d93e4"/>
    <xsd:import namespace="http://schemas.microsoft.com/sharepoint/v3/fields"/>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2:Service_x0020_Line"/>
                <xsd:element ref="ns1:PublishingContact" minOccurs="0"/>
                <xsd:element ref="ns3:_DCDateModified" minOccurs="0"/>
                <xsd:element ref="ns2:Project_x0020_Name"/>
                <xsd:element ref="ns2:Global_x0020_Sector" minOccurs="0"/>
                <xsd:element ref="ns4:ClassificationDataNoteField" minOccurs="0"/>
                <xsd:element ref="ns4:Classific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4"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a9ae74-2162-4b2a-a154-5ea09e4d93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rvice_x0020_Line" ma:index="11" ma:displayName="Service Line" ma:description="Choose a Service Line" ma:format="Dropdown" ma:internalName="Service_x0020_Line" ma:readOnly="false">
      <xsd:simpleType>
        <xsd:restriction base="dms:Choice">
          <xsd:enumeration value="TAS"/>
          <xsd:enumeration value="TAX"/>
          <xsd:enumeration value="Assurance"/>
          <xsd:enumeration value="Advisory"/>
          <xsd:enumeration value="SGM"/>
        </xsd:restriction>
      </xsd:simpleType>
    </xsd:element>
    <xsd:element name="Project_x0020_Name" ma:index="16" ma:displayName="Project Name" ma:description="Lookup PR Projects" ma:list="{58dc98e1-200c-41d1-a7c5-da8a2fdb2dbf}" ma:internalName="Project_x0020_Name" ma:showField="Title" ma:web="46a9ae74-2162-4b2a-a154-5ea09e4d93e4">
      <xsd:simpleType>
        <xsd:restriction base="dms:Lookup"/>
      </xsd:simpleType>
    </xsd:element>
    <xsd:element name="Global_x0020_Sector" ma:index="17" nillable="true" ma:displayName="Global Sector" ma:default="Wealth and Asset Management" ma:description="Choose Sector" ma:format="Dropdown" ma:internalName="Global_x0020_Sector" ma:readOnly="false">
      <xsd:simpleType>
        <xsd:restriction base="dms:Choice">
          <xsd:enumeration value="None"/>
          <xsd:enumeration value="Wealth and Asset Management"/>
          <xsd:enumeration value="Automotive"/>
          <xsd:enumeration value="Banking &amp; Capital Markets"/>
          <xsd:enumeration value="Consumer Products &amp; Retail"/>
          <xsd:enumeration value="Government &amp; Public Sector"/>
          <xsd:enumeration value="Insurance"/>
          <xsd:enumeration value="Life Sciences"/>
          <xsd:enumeration value="Media &amp; Entertainment"/>
          <xsd:enumeration value="Mining &amp; Metals"/>
          <xsd:enumeration value="Oil &amp; Gas"/>
          <xsd:enumeration value="Power &amp; Utilities"/>
          <xsd:enumeration value="Private Equity"/>
          <xsd:enumeration value="Real Estate"/>
          <xsd:enumeration value="Technology"/>
          <xsd:enumeration value="Telecommunications"/>
          <xsd:enumeration value="Health Car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5"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18" nillable="true" ma:displayName="ClassificationDataNoteField" ma:internalName="ClassificationDataNoteField" ma:readOnly="true">
      <xsd:simpleType>
        <xsd:restriction base="dms:Note"/>
      </xsd:simpleType>
    </xsd:element>
    <xsd:element name="Classification_x0020_Status" ma:index="19"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2016-01-28T00:00:00+00:00</_DCDateModified>
    <Project_x0020_Name xmlns="46a9ae74-2162-4b2a-a154-5ea09e4d93e4">15</Project_x0020_Name>
    <Global_x0020_Sector xmlns="46a9ae74-2162-4b2a-a154-5ea09e4d93e4">None</Global_x0020_Sector>
    <PublishingContact xmlns="http://schemas.microsoft.com/sharepoint/v3">
      <UserInfo>
        <DisplayName>Jessica Evans</DisplayName>
        <AccountId>34</AccountId>
        <AccountType/>
      </UserInfo>
    </PublishingContact>
    <Classification_x0020_Status xmlns="35818088-e62d-4edf-bbb6-409430aef268">Pending classification</Classification_x0020_Status>
    <_dlc_DocId xmlns="46a9ae74-2162-4b2a-a154-5ea09e4d93e4">EKUECYRUT4JJ-7-444</_dlc_DocId>
    <_dlc_DocIdUrl xmlns="46a9ae74-2162-4b2a-a154-5ea09e4d93e4">
      <Url>https://share.ey.net/sites/pronline/_layouts/15/DocIdRedir.aspx?ID=EKUECYRUT4JJ-7-444</Url>
      <Description>EKUECYRUT4JJ-7-444</Description>
    </_dlc_DocIdUrl>
    <ClassificationDataNoteField xmlns="35818088-e62d-4edf-bbb6-409430aef268">e4ab59b3-f9ce-4857-afba-6c52a91c13d7;2016-01-26 12:55:36;PENDINGCLASSIFICATION;False;False</ClassificationDataNoteField>
    <Service_x0020_Line xmlns="46a9ae74-2162-4b2a-a154-5ea09e4d93e4">Assurance</Service_x0020_Lin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05395-BF42-4940-8752-FD5E3D36C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a9ae74-2162-4b2a-a154-5ea09e4d93e4"/>
    <ds:schemaRef ds:uri="http://schemas.microsoft.com/sharepoint/v3/fields"/>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D76C9-65D0-4EED-BC17-8494682B1153}">
  <ds:schemaRefs>
    <ds:schemaRef ds:uri="http://schemas.microsoft.com/office/2006/metadata/properties"/>
    <ds:schemaRef ds:uri="http://schemas.microsoft.com/office/infopath/2007/PartnerControls"/>
    <ds:schemaRef ds:uri="http://schemas.microsoft.com/sharepoint/v3/fields"/>
    <ds:schemaRef ds:uri="46a9ae74-2162-4b2a-a154-5ea09e4d93e4"/>
    <ds:schemaRef ds:uri="http://schemas.microsoft.com/sharepoint/v3"/>
    <ds:schemaRef ds:uri="35818088-e62d-4edf-bbb6-409430aef268"/>
  </ds:schemaRefs>
</ds:datastoreItem>
</file>

<file path=customXml/itemProps3.xml><?xml version="1.0" encoding="utf-8"?>
<ds:datastoreItem xmlns:ds="http://schemas.openxmlformats.org/officeDocument/2006/customXml" ds:itemID="{269670AE-DF9D-4608-A58E-A5F3993316C0}">
  <ds:schemaRefs>
    <ds:schemaRef ds:uri="http://schemas.microsoft.com/sharepoint/events"/>
  </ds:schemaRefs>
</ds:datastoreItem>
</file>

<file path=customXml/itemProps4.xml><?xml version="1.0" encoding="utf-8"?>
<ds:datastoreItem xmlns:ds="http://schemas.openxmlformats.org/officeDocument/2006/customXml" ds:itemID="{A42B94C3-2583-4649-98AE-BCDF84DBE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EY_A4_eNews_1_Address.dotx</Template>
  <TotalTime>1</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RELEASE - FAAS Corporate Reporting Survey</vt:lpstr>
    </vt:vector>
  </TitlesOfParts>
  <Company>Ernst &amp; Young</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 FAAS Corporate Reporting Survey</dc:title>
  <dc:creator>Jessica Evans</dc:creator>
  <cp:lastModifiedBy>Tatiana V Garnina</cp:lastModifiedBy>
  <cp:revision>2</cp:revision>
  <cp:lastPrinted>2015-12-11T15:00:00Z</cp:lastPrinted>
  <dcterms:created xsi:type="dcterms:W3CDTF">2016-03-24T14:35:00Z</dcterms:created>
  <dcterms:modified xsi:type="dcterms:W3CDTF">2016-03-24T14:35:00Z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0x010100EBADE475EB53D543A98A31C6E06665AA0100CF22AD4BCD3DB549B43CA5F92F64F21C</vt:lpwstr>
  </property>
  <property fmtid="{D5CDD505-2E9C-101B-9397-08002B2CF9AE}" pid="3" name="_dlc_DocIdItemGuid">
    <vt:lpwstr>3f932576-7389-407f-904f-82bf19663d32</vt:lpwstr>
  </property>
</Properties>
</file>