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B0" w:rsidRPr="00D157DE" w:rsidRDefault="003A4BB0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>VEGAS LEX</w:t>
      </w:r>
      <w:r w:rsidR="005C7EA6" w:rsidRPr="00D157DE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 </w:t>
      </w:r>
      <w:r w:rsidR="00587E6D" w:rsidRPr="00D157DE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>becomes official partner of Transport Systems of Russia forum</w:t>
      </w:r>
      <w:r w:rsidRPr="00D157DE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 </w:t>
      </w:r>
    </w:p>
    <w:p w:rsidR="00587E6D" w:rsidRPr="00D157DE" w:rsidRDefault="00587E6D" w:rsidP="00D157DE">
      <w:pPr>
        <w:pStyle w:val="a3"/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D157D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The strategic forum, Transport Systems of Russia: Investing in Mobility and Integration, will take place on July 2 and 3, supported by VEGAS LEX.</w:t>
      </w:r>
    </w:p>
    <w:p w:rsidR="00587E6D" w:rsidRPr="00D157DE" w:rsidRDefault="00587E6D" w:rsidP="00D157DE">
      <w:pPr>
        <w:pStyle w:val="a3"/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</w:pPr>
      <w:r w:rsidRPr="00D157DE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 xml:space="preserve">The strategic forum, </w:t>
      </w:r>
      <w:r w:rsidRPr="00D157DE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  <w:lang w:val="en-US"/>
        </w:rPr>
        <w:t>Transport Systems of Russia: Investing in Mobility and Integration*</w:t>
      </w:r>
      <w:r w:rsidRPr="00D157DE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, will take place in Moscow on July 2 and 3, 2015, supported by the VEGAS LEX law firm.</w:t>
      </w:r>
    </w:p>
    <w:p w:rsidR="00587E6D" w:rsidRPr="00D157DE" w:rsidRDefault="00D157DE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hyperlink r:id="rId4" w:tgtFrame="_blank" w:history="1">
        <w:r w:rsidR="00587E6D" w:rsidRPr="00D157DE">
          <w:rPr>
            <w:rStyle w:val="a5"/>
            <w:rFonts w:ascii="Arial" w:hAnsi="Arial" w:cs="Arial"/>
            <w:color w:val="660099"/>
            <w:sz w:val="20"/>
            <w:szCs w:val="20"/>
            <w:lang w:val="en-US"/>
          </w:rPr>
          <w:t>Albert Eganyan</w:t>
        </w:r>
      </w:hyperlink>
      <w:r w:rsidR="00587E6D" w:rsidRPr="00D157DE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Chairman of the Partners’ Council </w:t>
      </w:r>
      <w:r w:rsidR="008A3204" w:rsidRPr="00D157DE">
        <w:rPr>
          <w:rFonts w:ascii="Arial" w:hAnsi="Arial" w:cs="Arial"/>
          <w:color w:val="000000"/>
          <w:sz w:val="20"/>
          <w:szCs w:val="20"/>
          <w:lang w:val="en-US"/>
        </w:rPr>
        <w:t>of</w:t>
      </w:r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VEGAS LEX and Chairman of the Board of Directors of </w:t>
      </w:r>
      <w:proofErr w:type="spellStart"/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>InfraONE</w:t>
      </w:r>
      <w:proofErr w:type="spellEnd"/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will moderate a plenary session on </w:t>
      </w:r>
      <w:r w:rsidR="00587E6D" w:rsidRPr="00D157DE">
        <w:rPr>
          <w:rFonts w:ascii="Arial" w:hAnsi="Arial" w:cs="Arial"/>
          <w:i/>
          <w:color w:val="000000"/>
          <w:sz w:val="20"/>
          <w:szCs w:val="20"/>
          <w:lang w:val="en-US"/>
        </w:rPr>
        <w:t>Integrated Transport Systems: Consolidation of Federal and Regional Resources</w:t>
      </w:r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The participants will discuss the </w:t>
      </w:r>
      <w:r w:rsidR="00BE4676" w:rsidRPr="00D157DE">
        <w:rPr>
          <w:rFonts w:ascii="Arial" w:hAnsi="Arial" w:cs="Arial"/>
          <w:color w:val="000000"/>
          <w:sz w:val="20"/>
          <w:szCs w:val="20"/>
          <w:lang w:val="en-US"/>
        </w:rPr>
        <w:t>specifics</w:t>
      </w:r>
      <w:r w:rsidR="00587E6D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of financing urban transport projects and the possibilities for using the PPP format; the current market situation and how the passenger and vehicle traffic influences the transport infrastructure development; global trends in </w:t>
      </w:r>
      <w:r w:rsidR="00BE4676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passenger transit development in extended urban areas; </w:t>
      </w:r>
      <w:r w:rsidR="00306697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building </w:t>
      </w:r>
      <w:r w:rsidR="00BE4676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transport interchange hubs and toll overheads as part of PPP projects; innovative types of transport such as light rail systems, which greatly improve </w:t>
      </w:r>
      <w:r w:rsidR="00306697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BE4676" w:rsidRPr="00D157DE">
        <w:rPr>
          <w:rFonts w:ascii="Arial" w:hAnsi="Arial" w:cs="Arial"/>
          <w:color w:val="000000"/>
          <w:sz w:val="20"/>
          <w:szCs w:val="20"/>
          <w:lang w:val="en-US"/>
        </w:rPr>
        <w:t>accessibility of various areas in a megalopolis, and other issues.</w:t>
      </w:r>
      <w:proofErr w:type="gramEnd"/>
    </w:p>
    <w:p w:rsidR="00587E6D" w:rsidRPr="00D157DE" w:rsidRDefault="00BE4676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The following officials have been invited to take part in the plenary session: First Deputy Transport Minister </w:t>
      </w:r>
      <w:r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Oleg </w:t>
      </w:r>
      <w:proofErr w:type="spellStart"/>
      <w:r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Belozyorov</w:t>
      </w:r>
      <w:proofErr w:type="spellEnd"/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Head of the Federal Road Agency </w:t>
      </w:r>
      <w:r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Roman </w:t>
      </w:r>
      <w:proofErr w:type="spellStart"/>
      <w:r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Starovoit</w:t>
      </w:r>
      <w:proofErr w:type="spellEnd"/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Deputy Economic Development Minister </w:t>
      </w:r>
      <w:r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Stanislav </w:t>
      </w:r>
      <w:proofErr w:type="spellStart"/>
      <w:r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Voskresensky</w:t>
      </w:r>
      <w:proofErr w:type="spellEnd"/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Deputy Governor of the Moscow Region </w:t>
      </w:r>
      <w:r w:rsidR="00DB79F0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Denis </w:t>
      </w:r>
      <w:proofErr w:type="spellStart"/>
      <w:r w:rsidR="00DB79F0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Butsayev</w:t>
      </w:r>
      <w:proofErr w:type="spellEnd"/>
      <w:r w:rsidR="00DB79F0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Chairman of the Board of the Public-Private Partnership Development Center and Chairman of the PPP Committee at the Russian Chamber of Commerce and Industry </w:t>
      </w:r>
      <w:r w:rsidR="00DB79F0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Pavel </w:t>
      </w:r>
      <w:proofErr w:type="spellStart"/>
      <w:r w:rsidR="00DB79F0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Seleznyov</w:t>
      </w:r>
      <w:proofErr w:type="spellEnd"/>
      <w:r w:rsidR="00DB79F0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74543A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Director General of the Moscow Transport Hub Directorate </w:t>
      </w:r>
      <w:r w:rsidR="0074543A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Viktor </w:t>
      </w:r>
      <w:proofErr w:type="spellStart"/>
      <w:r w:rsidR="0074543A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Yeryomin</w:t>
      </w:r>
      <w:proofErr w:type="spellEnd"/>
      <w:r w:rsidR="0074543A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, Director General </w:t>
      </w:r>
      <w:r w:rsidR="0074543A" w:rsidRPr="00D157DE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of Civil Airports (Airfields) Administration </w:t>
      </w:r>
      <w:r w:rsidR="0074543A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Mikhail </w:t>
      </w:r>
      <w:proofErr w:type="spellStart"/>
      <w:r w:rsidR="0074543A" w:rsidRPr="00D157DE">
        <w:rPr>
          <w:rFonts w:ascii="Arial" w:hAnsi="Arial" w:cs="Arial"/>
          <w:b/>
          <w:color w:val="000000"/>
          <w:sz w:val="20"/>
          <w:szCs w:val="20"/>
          <w:lang w:val="en-US"/>
        </w:rPr>
        <w:t>Zherebtsov</w:t>
      </w:r>
      <w:proofErr w:type="spellEnd"/>
      <w:r w:rsidR="0074543A" w:rsidRPr="00D157DE">
        <w:rPr>
          <w:rFonts w:ascii="Arial" w:hAnsi="Arial" w:cs="Arial"/>
          <w:color w:val="000000"/>
          <w:sz w:val="20"/>
          <w:szCs w:val="20"/>
          <w:lang w:val="en-US"/>
        </w:rPr>
        <w:t>, and others.</w:t>
      </w:r>
      <w:proofErr w:type="gramEnd"/>
    </w:p>
    <w:p w:rsidR="0074543A" w:rsidRPr="00D157DE" w:rsidRDefault="0074543A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The forum participants will </w:t>
      </w:r>
      <w:r w:rsidR="00306697" w:rsidRPr="00D157DE">
        <w:rPr>
          <w:rFonts w:ascii="Arial" w:hAnsi="Arial" w:cs="Arial"/>
          <w:color w:val="000000"/>
          <w:sz w:val="20"/>
          <w:szCs w:val="20"/>
          <w:lang w:val="en-US"/>
        </w:rPr>
        <w:t>further focus on</w:t>
      </w:r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the following issues: how legislative changes affect the ongoing PPP project</w:t>
      </w:r>
      <w:r w:rsidR="00306697" w:rsidRPr="00D157DE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in the transport sector; security systems for urban transport infrastructure facilities; access control systems for toll roads and car parks</w:t>
      </w:r>
      <w:proofErr w:type="gramStart"/>
      <w:r w:rsidRPr="00D157DE">
        <w:rPr>
          <w:rFonts w:ascii="Arial" w:hAnsi="Arial" w:cs="Arial"/>
          <w:color w:val="000000"/>
          <w:sz w:val="20"/>
          <w:szCs w:val="20"/>
          <w:lang w:val="en-US"/>
        </w:rPr>
        <w:t>;</w:t>
      </w:r>
      <w:proofErr w:type="gramEnd"/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a tolling system for vehicles heavier than 12 metric tons and others.</w:t>
      </w:r>
    </w:p>
    <w:p w:rsidR="0074543A" w:rsidRPr="00D157DE" w:rsidRDefault="0074543A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color w:val="000000"/>
          <w:sz w:val="20"/>
          <w:szCs w:val="20"/>
          <w:lang w:val="en-US"/>
        </w:rPr>
        <w:t>The forum program</w:t>
      </w:r>
      <w:r w:rsidR="00306697"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also</w:t>
      </w:r>
      <w:r w:rsidRPr="00D157DE">
        <w:rPr>
          <w:rFonts w:ascii="Arial" w:hAnsi="Arial" w:cs="Arial"/>
          <w:color w:val="000000"/>
          <w:sz w:val="20"/>
          <w:szCs w:val="20"/>
          <w:lang w:val="en-US"/>
        </w:rPr>
        <w:t xml:space="preserve"> includes educational events that focus on the specifics of implementing </w:t>
      </w:r>
      <w:r w:rsidR="00306697" w:rsidRPr="00D157DE">
        <w:rPr>
          <w:rFonts w:ascii="Arial" w:hAnsi="Arial" w:cs="Arial"/>
          <w:color w:val="000000"/>
          <w:sz w:val="20"/>
          <w:szCs w:val="20"/>
          <w:lang w:val="en-US"/>
        </w:rPr>
        <w:t>concession projects in transpor</w:t>
      </w:r>
      <w:r w:rsidRPr="00D157DE">
        <w:rPr>
          <w:rFonts w:ascii="Arial" w:hAnsi="Arial" w:cs="Arial"/>
          <w:color w:val="000000"/>
          <w:sz w:val="20"/>
          <w:szCs w:val="20"/>
          <w:lang w:val="en-US"/>
        </w:rPr>
        <w:t>t infrastructure.</w:t>
      </w:r>
    </w:p>
    <w:p w:rsidR="003A4BB0" w:rsidRPr="00D157DE" w:rsidRDefault="003A4BB0" w:rsidP="00D157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3A4BB0" w:rsidRPr="00D157DE" w:rsidRDefault="003A4BB0" w:rsidP="00D157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7DE">
        <w:rPr>
          <w:rFonts w:ascii="Arial" w:hAnsi="Arial" w:cs="Arial"/>
          <w:i/>
          <w:iCs/>
          <w:color w:val="000000"/>
          <w:sz w:val="20"/>
          <w:szCs w:val="20"/>
        </w:rPr>
        <w:t>***</w:t>
      </w:r>
    </w:p>
    <w:p w:rsidR="008A3204" w:rsidRPr="00D157DE" w:rsidRDefault="003A4BB0" w:rsidP="00D157DE">
      <w:pPr>
        <w:pStyle w:val="a3"/>
        <w:shd w:val="clear" w:color="auto" w:fill="FFFFFF"/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</w:pPr>
      <w:r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>*</w:t>
      </w:r>
      <w:r w:rsidR="008A3204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 The </w:t>
      </w:r>
      <w:r w:rsidR="00306697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purpose of the </w:t>
      </w:r>
      <w:r w:rsidR="008A3204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forum is to </w:t>
      </w:r>
      <w:r w:rsidR="00306697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>work out</w:t>
      </w:r>
      <w:r w:rsidR="008A3204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 ways to consolidate federal and regional resources to build a single integrated transport system of Russia, improving the mobility of the population and creating a modern, accessible transport infrastructure for extended urban areas. The PPP Week </w:t>
      </w:r>
      <w:proofErr w:type="gramStart"/>
      <w:r w:rsidR="008A3204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>is organized</w:t>
      </w:r>
      <w:proofErr w:type="gramEnd"/>
      <w:r w:rsidR="008A3204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 by the PPP Development Center, with the support of the Russian Chamber of Commerce and Industry, and the assistance of the Russian Ministry of Transport and the Moscow Department for Transport.</w:t>
      </w:r>
    </w:p>
    <w:p w:rsidR="003A4BB0" w:rsidRPr="00D157DE" w:rsidRDefault="008A3204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Source: the </w:t>
      </w:r>
      <w:r w:rsidRPr="00D157DE">
        <w:rPr>
          <w:rFonts w:ascii="Arial" w:hAnsi="Arial" w:cs="Arial"/>
          <w:i/>
          <w:iCs/>
          <w:color w:val="215083"/>
          <w:sz w:val="20"/>
          <w:szCs w:val="20"/>
          <w:lang w:val="en-US"/>
        </w:rPr>
        <w:t>Transport Systems of Russia forum</w:t>
      </w:r>
      <w:r w:rsidR="003A4BB0" w:rsidRPr="00D157DE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shd w:val="clear" w:color="auto" w:fill="FFFFFF"/>
          <w:lang w:val="en-US"/>
        </w:rPr>
        <w:t> </w:t>
      </w:r>
      <w:hyperlink r:id="rId5" w:tgtFrame="_blank" w:history="1">
        <w:r w:rsidRPr="00D157DE">
          <w:rPr>
            <w:rStyle w:val="a5"/>
            <w:rFonts w:ascii="Arial" w:hAnsi="Arial" w:cs="Arial"/>
            <w:i/>
            <w:iCs/>
            <w:color w:val="215083"/>
            <w:sz w:val="20"/>
            <w:szCs w:val="20"/>
            <w:lang w:val="en-US"/>
          </w:rPr>
          <w:t>website</w:t>
        </w:r>
      </w:hyperlink>
      <w:r w:rsidRPr="00D157DE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3A4BB0" w:rsidRPr="00D157DE">
        <w:rPr>
          <w:rStyle w:val="apple-converted-space"/>
          <w:rFonts w:ascii="Arial" w:hAnsi="Arial" w:cs="Arial"/>
          <w:i/>
          <w:iCs/>
          <w:color w:val="215083"/>
          <w:sz w:val="20"/>
          <w:szCs w:val="20"/>
          <w:lang w:val="en-US"/>
        </w:rPr>
        <w:t> </w:t>
      </w:r>
    </w:p>
    <w:p w:rsidR="003A4BB0" w:rsidRPr="00D157DE" w:rsidRDefault="003A4BB0" w:rsidP="00D157DE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>**</w:t>
      </w:r>
      <w:r w:rsidR="008A3204"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 xml:space="preserve"> Source: the </w:t>
      </w:r>
      <w:r w:rsidR="008A3204" w:rsidRPr="00D157DE">
        <w:rPr>
          <w:rFonts w:ascii="Arial" w:hAnsi="Arial" w:cs="Arial"/>
          <w:i/>
          <w:iCs/>
          <w:color w:val="215083"/>
          <w:sz w:val="20"/>
          <w:szCs w:val="20"/>
          <w:lang w:val="en-US"/>
        </w:rPr>
        <w:t>Transport Systems of Russia forum</w:t>
      </w:r>
      <w:r w:rsidR="008A3204" w:rsidRPr="00D157DE"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shd w:val="clear" w:color="auto" w:fill="FFFFFF"/>
          <w:lang w:val="en-US"/>
        </w:rPr>
        <w:t> </w:t>
      </w:r>
      <w:hyperlink r:id="rId6" w:tgtFrame="_blank" w:history="1">
        <w:r w:rsidR="008A3204" w:rsidRPr="00D157DE">
          <w:rPr>
            <w:rStyle w:val="a5"/>
            <w:rFonts w:ascii="Arial" w:hAnsi="Arial" w:cs="Arial"/>
            <w:i/>
            <w:iCs/>
            <w:color w:val="215083"/>
            <w:sz w:val="20"/>
            <w:szCs w:val="20"/>
            <w:lang w:val="en-US"/>
          </w:rPr>
          <w:t>website</w:t>
        </w:r>
      </w:hyperlink>
      <w:r w:rsidRPr="00D157DE">
        <w:rPr>
          <w:rFonts w:ascii="Arial" w:hAnsi="Arial" w:cs="Arial"/>
          <w:i/>
          <w:iCs/>
          <w:color w:val="000000"/>
          <w:sz w:val="20"/>
          <w:szCs w:val="20"/>
          <w:u w:val="single"/>
          <w:lang w:val="en-US"/>
        </w:rPr>
        <w:t>.</w:t>
      </w:r>
    </w:p>
    <w:p w:rsidR="003A4BB0" w:rsidRPr="00D157DE" w:rsidRDefault="008A3204" w:rsidP="00D157DE">
      <w:pPr>
        <w:pStyle w:val="a3"/>
        <w:shd w:val="clear" w:color="auto" w:fill="FFFFFF"/>
        <w:spacing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D157DE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  <w:lang w:val="en-US"/>
        </w:rPr>
        <w:t>For more information on VEGAS LEX’s services for public-private partnership projects, please go</w:t>
      </w:r>
      <w:r w:rsidR="003A4BB0" w:rsidRPr="00D157DE">
        <w:rPr>
          <w:rFonts w:ascii="Arial" w:hAnsi="Arial" w:cs="Arial"/>
          <w:i/>
          <w:iCs/>
          <w:color w:val="808080"/>
          <w:sz w:val="20"/>
          <w:szCs w:val="20"/>
          <w:lang w:val="en-US"/>
        </w:rPr>
        <w:t> </w:t>
      </w:r>
      <w:hyperlink r:id="rId7" w:tgtFrame="_blank" w:history="1">
        <w:r w:rsidRPr="00D157DE">
          <w:rPr>
            <w:rStyle w:val="a5"/>
            <w:rFonts w:ascii="Arial" w:hAnsi="Arial" w:cs="Arial"/>
            <w:i/>
            <w:iCs/>
            <w:color w:val="660099"/>
            <w:sz w:val="20"/>
            <w:szCs w:val="20"/>
            <w:lang w:val="en-US"/>
          </w:rPr>
          <w:t>here</w:t>
        </w:r>
      </w:hyperlink>
      <w:r w:rsidR="003A4BB0" w:rsidRPr="00D157DE">
        <w:rPr>
          <w:rFonts w:ascii="Arial" w:hAnsi="Arial" w:cs="Arial"/>
          <w:i/>
          <w:iCs/>
          <w:color w:val="808080"/>
          <w:sz w:val="20"/>
          <w:szCs w:val="20"/>
          <w:lang w:val="en-US"/>
        </w:rPr>
        <w:t>.</w:t>
      </w:r>
    </w:p>
    <w:p w:rsidR="003A7E3F" w:rsidRPr="00D157DE" w:rsidRDefault="00D157DE" w:rsidP="00D157D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3A7E3F" w:rsidRPr="00D1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B0"/>
    <w:rsid w:val="00190761"/>
    <w:rsid w:val="00306697"/>
    <w:rsid w:val="003A4BB0"/>
    <w:rsid w:val="005060B3"/>
    <w:rsid w:val="00587E6D"/>
    <w:rsid w:val="005C7EA6"/>
    <w:rsid w:val="0074543A"/>
    <w:rsid w:val="008A3204"/>
    <w:rsid w:val="00BE4676"/>
    <w:rsid w:val="00D157DE"/>
    <w:rsid w:val="00DB79F0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3D6C-F3B1-43C4-97EB-ECA965F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BB0"/>
  </w:style>
  <w:style w:type="character" w:styleId="a4">
    <w:name w:val="Strong"/>
    <w:basedOn w:val="a0"/>
    <w:uiPriority w:val="22"/>
    <w:qFormat/>
    <w:rsid w:val="003A4BB0"/>
    <w:rPr>
      <w:b/>
      <w:bCs/>
    </w:rPr>
  </w:style>
  <w:style w:type="character" w:styleId="a5">
    <w:name w:val="Hyperlink"/>
    <w:basedOn w:val="a0"/>
    <w:uiPriority w:val="99"/>
    <w:semiHidden/>
    <w:unhideWhenUsed/>
    <w:rsid w:val="003A4B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3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vegaslex.ru/en/section/20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pcenter.ru/29/meropr/2-3-iyulya-2015-goda-v-moskve-sostoitsya-strategicheskij-forum-%C2%ABtransportnyie-sistemyi-rossii%E2%80%8F-investiczii-v-mobilnost-i-integracziyu%C2%BB.html" TargetMode="External"/><Relationship Id="rId5" Type="http://schemas.openxmlformats.org/officeDocument/2006/relationships/hyperlink" Target="http://pppcenter.ru/29/meropr/2-3-iyulya-2015-goda-v-moskve-sostoitsya-strategicheskij-forum-%C2%ABtransportnyie-sistemyi-rossii%E2%80%8F-investiczii-v-mobilnost-i-integracziyu%C2%BB.html" TargetMode="External"/><Relationship Id="rId4" Type="http://schemas.openxmlformats.org/officeDocument/2006/relationships/hyperlink" Target="http://old.vegaslex.ru/en/text/311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Grigoryan, Liana</cp:lastModifiedBy>
  <cp:revision>2</cp:revision>
  <dcterms:created xsi:type="dcterms:W3CDTF">2015-07-01T14:40:00Z</dcterms:created>
  <dcterms:modified xsi:type="dcterms:W3CDTF">2015-07-01T14:40:00Z</dcterms:modified>
</cp:coreProperties>
</file>