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48" w:rsidRPr="001A1E48" w:rsidRDefault="001A1E48" w:rsidP="000C6862">
      <w:pPr>
        <w:rPr>
          <w:rFonts w:cs="Tahoma"/>
          <w:color w:val="333333"/>
          <w:sz w:val="22"/>
          <w:szCs w:val="22"/>
        </w:rPr>
      </w:pPr>
      <w:r w:rsidRPr="001A1E48">
        <w:rPr>
          <w:rFonts w:cs="Tahoma"/>
          <w:color w:val="333333"/>
          <w:sz w:val="22"/>
          <w:szCs w:val="22"/>
        </w:rPr>
        <w:t>12 декабря 2017</w:t>
      </w:r>
    </w:p>
    <w:p w:rsidR="001A1E48" w:rsidRPr="001A1E48" w:rsidRDefault="001A1E48" w:rsidP="000C6862">
      <w:pPr>
        <w:rPr>
          <w:rFonts w:cs="Tahoma"/>
          <w:color w:val="333333"/>
          <w:sz w:val="22"/>
          <w:szCs w:val="22"/>
        </w:rPr>
      </w:pPr>
      <w:r w:rsidRPr="001A1E48">
        <w:rPr>
          <w:rFonts w:cs="Tahoma"/>
          <w:color w:val="333333"/>
          <w:sz w:val="22"/>
          <w:szCs w:val="22"/>
        </w:rPr>
        <w:t>Москва</w:t>
      </w:r>
    </w:p>
    <w:p w:rsidR="00065753" w:rsidRPr="001A1E48" w:rsidRDefault="001A1E48" w:rsidP="001A1E48">
      <w:pPr>
        <w:jc w:val="center"/>
        <w:rPr>
          <w:rFonts w:cs="Tahoma"/>
          <w:b/>
          <w:color w:val="333333"/>
          <w:sz w:val="22"/>
          <w:szCs w:val="22"/>
        </w:rPr>
      </w:pPr>
      <w:r w:rsidRPr="001A1E48">
        <w:rPr>
          <w:rFonts w:cs="Tahoma"/>
          <w:b/>
          <w:color w:val="333333"/>
          <w:sz w:val="22"/>
          <w:szCs w:val="22"/>
        </w:rPr>
        <w:t>ОЭЗ "Ступино Квадрат" пополнится еще 4 резидентами</w:t>
      </w:r>
    </w:p>
    <w:p w:rsidR="001A1E48" w:rsidRPr="001A1E48" w:rsidRDefault="001A1E48" w:rsidP="000C6862">
      <w:pPr>
        <w:rPr>
          <w:rFonts w:cs="Tahoma"/>
          <w:color w:val="333333"/>
          <w:sz w:val="22"/>
          <w:szCs w:val="22"/>
        </w:rPr>
      </w:pPr>
      <w:r w:rsidRPr="001A1E48">
        <w:rPr>
          <w:rFonts w:cs="Tahoma"/>
          <w:color w:val="333333"/>
          <w:sz w:val="22"/>
          <w:szCs w:val="22"/>
        </w:rPr>
        <w:t xml:space="preserve">4 производственных компании - инвестора особой экономической зоны "Ступино Квадрат" успешно защитили свои бизнес-планы на экспертном совете, который прошел 12 декабря под председательством заместителя министра инвестиций и инноваций Московской области Вадима </w:t>
      </w:r>
      <w:proofErr w:type="spellStart"/>
      <w:r w:rsidRPr="001A1E48">
        <w:rPr>
          <w:rFonts w:cs="Tahoma"/>
          <w:color w:val="333333"/>
          <w:sz w:val="22"/>
          <w:szCs w:val="22"/>
        </w:rPr>
        <w:t>Хромова</w:t>
      </w:r>
      <w:proofErr w:type="spellEnd"/>
      <w:r w:rsidRPr="001A1E48">
        <w:rPr>
          <w:rFonts w:cs="Tahoma"/>
          <w:color w:val="333333"/>
          <w:sz w:val="22"/>
          <w:szCs w:val="22"/>
        </w:rPr>
        <w:t xml:space="preserve">. После подписания соглашения об осуществлении промышленно-производственной деятельности на территории ОЭЗ ППТ "Ступино Квадрат" компании официально получат статус </w:t>
      </w:r>
      <w:bookmarkStart w:id="0" w:name="_GoBack"/>
      <w:bookmarkEnd w:id="0"/>
      <w:r w:rsidRPr="001A1E48">
        <w:rPr>
          <w:rFonts w:cs="Tahoma"/>
          <w:color w:val="333333"/>
          <w:sz w:val="22"/>
          <w:szCs w:val="22"/>
        </w:rPr>
        <w:t xml:space="preserve">резидентов и смогут пользоваться всеми налоговыми и таможенными льготами. </w:t>
      </w:r>
      <w:r w:rsidRPr="001A1E48">
        <w:rPr>
          <w:rFonts w:cs="Tahoma"/>
          <w:color w:val="333333"/>
          <w:sz w:val="22"/>
          <w:szCs w:val="22"/>
        </w:rPr>
        <w:br/>
      </w:r>
      <w:r w:rsidRPr="001A1E48">
        <w:rPr>
          <w:rFonts w:cs="Tahoma"/>
          <w:color w:val="333333"/>
          <w:sz w:val="22"/>
          <w:szCs w:val="22"/>
        </w:rPr>
        <w:br/>
      </w:r>
      <w:r w:rsidRPr="001A1E48">
        <w:rPr>
          <w:rFonts w:cs="Tahoma"/>
          <w:b/>
          <w:bCs/>
          <w:i/>
          <w:iCs/>
          <w:color w:val="333333"/>
          <w:sz w:val="22"/>
          <w:szCs w:val="22"/>
        </w:rPr>
        <w:t>ООО «</w:t>
      </w:r>
      <w:proofErr w:type="spellStart"/>
      <w:r w:rsidRPr="001A1E48">
        <w:rPr>
          <w:rFonts w:cs="Tahoma"/>
          <w:b/>
          <w:bCs/>
          <w:i/>
          <w:iCs/>
          <w:color w:val="333333"/>
          <w:sz w:val="22"/>
          <w:szCs w:val="22"/>
        </w:rPr>
        <w:t>Мишн</w:t>
      </w:r>
      <w:proofErr w:type="spellEnd"/>
      <w:r w:rsidRPr="001A1E48">
        <w:rPr>
          <w:rFonts w:cs="Tahoma"/>
          <w:b/>
          <w:bCs/>
          <w:i/>
          <w:iCs/>
          <w:color w:val="333333"/>
          <w:sz w:val="22"/>
          <w:szCs w:val="22"/>
        </w:rPr>
        <w:t xml:space="preserve"> Фудс Ступино» </w:t>
      </w:r>
      <w:r w:rsidRPr="001A1E48">
        <w:rPr>
          <w:rFonts w:cs="Tahoma"/>
          <w:color w:val="333333"/>
          <w:sz w:val="22"/>
          <w:szCs w:val="22"/>
        </w:rPr>
        <w:t xml:space="preserve">- производство </w:t>
      </w:r>
      <w:proofErr w:type="spellStart"/>
      <w:r w:rsidRPr="001A1E48">
        <w:rPr>
          <w:rFonts w:cs="Tahoma"/>
          <w:color w:val="333333"/>
          <w:sz w:val="22"/>
          <w:szCs w:val="22"/>
        </w:rPr>
        <w:t>тортилий</w:t>
      </w:r>
      <w:proofErr w:type="spellEnd"/>
      <w:r w:rsidRPr="001A1E48">
        <w:rPr>
          <w:rFonts w:cs="Tahoma"/>
          <w:color w:val="333333"/>
          <w:sz w:val="22"/>
          <w:szCs w:val="22"/>
        </w:rPr>
        <w:t xml:space="preserve"> (</w:t>
      </w:r>
      <w:proofErr w:type="spellStart"/>
      <w:r w:rsidRPr="001A1E48">
        <w:rPr>
          <w:rFonts w:cs="Tahoma"/>
          <w:color w:val="333333"/>
          <w:sz w:val="22"/>
          <w:szCs w:val="22"/>
        </w:rPr>
        <w:t>tortillas</w:t>
      </w:r>
      <w:proofErr w:type="spellEnd"/>
      <w:r w:rsidRPr="001A1E48">
        <w:rPr>
          <w:rFonts w:cs="Tahoma"/>
          <w:color w:val="333333"/>
          <w:sz w:val="22"/>
          <w:szCs w:val="22"/>
        </w:rPr>
        <w:t>) и кукурузных чипсов (</w:t>
      </w:r>
      <w:proofErr w:type="spellStart"/>
      <w:r w:rsidRPr="001A1E48">
        <w:rPr>
          <w:rFonts w:cs="Tahoma"/>
          <w:color w:val="333333"/>
          <w:sz w:val="22"/>
          <w:szCs w:val="22"/>
        </w:rPr>
        <w:t>nachos</w:t>
      </w:r>
      <w:proofErr w:type="spellEnd"/>
      <w:r w:rsidRPr="001A1E48">
        <w:rPr>
          <w:rFonts w:cs="Tahoma"/>
          <w:color w:val="333333"/>
          <w:sz w:val="22"/>
          <w:szCs w:val="22"/>
        </w:rPr>
        <w:t xml:space="preserve">), объем выпускаемой продукции - 19,000 тысяч тонн в год. Заявленный объем инвестиций - 3,8 млрд. руб., количество создаваемых рабочих мест: 2018 г. - 188, с 2019 г. - 320. </w:t>
      </w:r>
      <w:r w:rsidRPr="001A1E48">
        <w:rPr>
          <w:rFonts w:cs="Tahoma"/>
          <w:color w:val="333333"/>
          <w:sz w:val="22"/>
          <w:szCs w:val="22"/>
        </w:rPr>
        <w:br/>
      </w:r>
      <w:r w:rsidRPr="001A1E48">
        <w:rPr>
          <w:rFonts w:cs="Tahoma"/>
          <w:color w:val="333333"/>
          <w:sz w:val="22"/>
          <w:szCs w:val="22"/>
        </w:rPr>
        <w:br/>
      </w:r>
      <w:r w:rsidRPr="001A1E48">
        <w:rPr>
          <w:rFonts w:cs="Tahoma"/>
          <w:b/>
          <w:bCs/>
          <w:i/>
          <w:iCs/>
          <w:color w:val="333333"/>
          <w:sz w:val="22"/>
          <w:szCs w:val="22"/>
        </w:rPr>
        <w:t>ООО "СКС"</w:t>
      </w:r>
      <w:r w:rsidRPr="001A1E48">
        <w:rPr>
          <w:rFonts w:cs="Tahoma"/>
          <w:color w:val="333333"/>
          <w:sz w:val="22"/>
          <w:szCs w:val="22"/>
        </w:rPr>
        <w:t xml:space="preserve"> - строительство на территории ОЭЗ ППТ «Ступино Квадрат» предприятия по регенерации и реактивации катализаторов, в целях оказания комплексной услуги по обслуживанию катализаторных систем нефтеперерабатывающих заводов. Плановая мощность - регенерация катализаторов 4000 т в год. Заявленный объем инвестиций - 840,79 млн. руб., количество создаваемых рабочих мест: 2018 г. - 76, с 2019 г. - 83. </w:t>
      </w:r>
      <w:r w:rsidRPr="001A1E48">
        <w:rPr>
          <w:rFonts w:cs="Tahoma"/>
          <w:color w:val="333333"/>
          <w:sz w:val="22"/>
          <w:szCs w:val="22"/>
        </w:rPr>
        <w:br/>
      </w:r>
      <w:r w:rsidRPr="001A1E48">
        <w:rPr>
          <w:rFonts w:cs="Tahoma"/>
          <w:color w:val="333333"/>
          <w:sz w:val="22"/>
          <w:szCs w:val="22"/>
        </w:rPr>
        <w:br/>
      </w:r>
      <w:r w:rsidRPr="001A1E48">
        <w:rPr>
          <w:rFonts w:cs="Tahoma"/>
          <w:b/>
          <w:bCs/>
          <w:i/>
          <w:iCs/>
          <w:color w:val="333333"/>
          <w:sz w:val="22"/>
          <w:szCs w:val="22"/>
        </w:rPr>
        <w:t>ООО "Д-ТЕКС"</w:t>
      </w:r>
      <w:r w:rsidRPr="001A1E48">
        <w:rPr>
          <w:rFonts w:cs="Tahoma"/>
          <w:color w:val="333333"/>
          <w:sz w:val="22"/>
          <w:szCs w:val="22"/>
        </w:rPr>
        <w:t xml:space="preserve"> - строительство на территории ОЭЗ ППТ «Ступино Квадрат» предприятия по нанесению печатных рисунков на любые виды текстиля. Производственные показатели - производство 650 тысяч погонных метров ткани в год. Заявленный объем инвестиций - 188,7 млн. руб., количество создаваемых рабочих мест - 57. </w:t>
      </w:r>
      <w:r w:rsidRPr="001A1E48">
        <w:rPr>
          <w:rFonts w:cs="Tahoma"/>
          <w:color w:val="333333"/>
          <w:sz w:val="22"/>
          <w:szCs w:val="22"/>
        </w:rPr>
        <w:br/>
      </w:r>
      <w:r w:rsidRPr="001A1E48">
        <w:rPr>
          <w:rFonts w:cs="Tahoma"/>
          <w:color w:val="333333"/>
          <w:sz w:val="22"/>
          <w:szCs w:val="22"/>
        </w:rPr>
        <w:br/>
      </w:r>
      <w:r w:rsidRPr="001A1E48">
        <w:rPr>
          <w:rFonts w:cs="Tahoma"/>
          <w:b/>
          <w:bCs/>
          <w:i/>
          <w:iCs/>
          <w:color w:val="333333"/>
          <w:sz w:val="22"/>
          <w:szCs w:val="22"/>
        </w:rPr>
        <w:t xml:space="preserve">ООО "Феникс" </w:t>
      </w:r>
      <w:r w:rsidRPr="001A1E48">
        <w:rPr>
          <w:rFonts w:cs="Tahoma"/>
          <w:color w:val="333333"/>
          <w:sz w:val="22"/>
          <w:szCs w:val="22"/>
        </w:rPr>
        <w:t xml:space="preserve">- производство дымоходов из нержавеющей стали, предназначенных для бытового и промышленного использования. Плановые показатели - производство до 400 тонн (до 9900 «условных дымоходов») в год. Объем </w:t>
      </w:r>
      <w:r w:rsidRPr="001A1E48">
        <w:rPr>
          <w:rFonts w:cs="Tahoma"/>
          <w:color w:val="333333"/>
          <w:sz w:val="22"/>
          <w:szCs w:val="22"/>
        </w:rPr>
        <w:t>инвестиций</w:t>
      </w:r>
      <w:r w:rsidRPr="001A1E48">
        <w:rPr>
          <w:rFonts w:cs="Tahoma"/>
          <w:color w:val="333333"/>
          <w:sz w:val="22"/>
          <w:szCs w:val="22"/>
        </w:rPr>
        <w:t xml:space="preserve"> - 120 млн. руб., количество создаваемых рабочих мест - 36. </w:t>
      </w:r>
      <w:r w:rsidRPr="001A1E48">
        <w:rPr>
          <w:rFonts w:cs="Tahoma"/>
          <w:color w:val="333333"/>
          <w:sz w:val="22"/>
          <w:szCs w:val="22"/>
        </w:rPr>
        <w:br/>
      </w:r>
      <w:r w:rsidRPr="001A1E48">
        <w:rPr>
          <w:rFonts w:cs="Tahoma"/>
          <w:color w:val="333333"/>
          <w:sz w:val="22"/>
          <w:szCs w:val="22"/>
        </w:rPr>
        <w:br/>
      </w:r>
      <w:r w:rsidRPr="001A1E48">
        <w:rPr>
          <w:rFonts w:cs="Tahoma"/>
          <w:i/>
          <w:iCs/>
          <w:color w:val="333333"/>
          <w:sz w:val="22"/>
          <w:szCs w:val="22"/>
        </w:rPr>
        <w:t>"Мы очень горды тем фактом, что перевыполняем показатели по количеству привлечённых резидентов: 9 из 8 плановых</w:t>
      </w:r>
      <w:r w:rsidRPr="001A1E48">
        <w:rPr>
          <w:rFonts w:cs="Tahoma"/>
          <w:color w:val="333333"/>
          <w:sz w:val="22"/>
          <w:szCs w:val="22"/>
        </w:rPr>
        <w:t xml:space="preserve">, - отметила управляющий партнер ОЭЗ "Ступино Квадрат" Екатерина Евдокимова. - </w:t>
      </w:r>
      <w:r w:rsidRPr="001A1E48">
        <w:rPr>
          <w:rFonts w:cs="Tahoma"/>
          <w:i/>
          <w:iCs/>
          <w:color w:val="333333"/>
          <w:sz w:val="22"/>
          <w:szCs w:val="22"/>
        </w:rPr>
        <w:t>Хочу поздравить всех инвесторов ОЭЗ "Ступино Квадрат" с успешным прохождением экспертного совета и пожелать успехов в осуществлении производственной деятельности, а мы со стороны управляющей компании приложим максимум усилий для создания комфортных условий для работы</w:t>
      </w:r>
      <w:r w:rsidRPr="001A1E48">
        <w:rPr>
          <w:rFonts w:cs="Tahoma"/>
          <w:color w:val="333333"/>
          <w:sz w:val="22"/>
          <w:szCs w:val="22"/>
        </w:rPr>
        <w:t>".</w:t>
      </w:r>
    </w:p>
    <w:p w:rsidR="001A1E48" w:rsidRPr="001A1E48" w:rsidRDefault="001A1E48" w:rsidP="000C6862">
      <w:pPr>
        <w:rPr>
          <w:rFonts w:cs="Tahoma"/>
          <w:sz w:val="22"/>
          <w:szCs w:val="22"/>
        </w:rPr>
      </w:pPr>
    </w:p>
    <w:sectPr w:rsidR="001A1E48" w:rsidRPr="001A1E48" w:rsidSect="00747190">
      <w:headerReference w:type="default" r:id="rId8"/>
      <w:pgSz w:w="11900" w:h="16840"/>
      <w:pgMar w:top="3235" w:right="843" w:bottom="1440" w:left="1276" w:header="709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06" w:rsidRDefault="00DA7806">
      <w:pPr>
        <w:spacing w:after="0"/>
      </w:pPr>
      <w:r>
        <w:separator/>
      </w:r>
    </w:p>
  </w:endnote>
  <w:endnote w:type="continuationSeparator" w:id="0">
    <w:p w:rsidR="00DA7806" w:rsidRDefault="00DA7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Proxima Nova Cond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Open Sans Condensed"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06" w:rsidRDefault="00DA7806">
      <w:pPr>
        <w:spacing w:after="0"/>
      </w:pPr>
      <w:r>
        <w:separator/>
      </w:r>
    </w:p>
  </w:footnote>
  <w:footnote w:type="continuationSeparator" w:id="0">
    <w:p w:rsidR="00DA7806" w:rsidRDefault="00DA78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28" w:rsidRPr="00747190" w:rsidRDefault="003F2B28" w:rsidP="00747190">
    <w:pPr>
      <w:pStyle w:val="a3"/>
      <w:rPr>
        <w:rFonts w:ascii="Proxima Nova Cond" w:hAnsi="Proxima Nova Cond" w:cs="Open Sans Condensed"/>
        <w:b/>
        <w:noProof/>
        <w:color w:val="002D59"/>
        <w:sz w:val="24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116840</wp:posOffset>
          </wp:positionV>
          <wp:extent cx="3314700" cy="809625"/>
          <wp:effectExtent l="0" t="0" r="0" b="9525"/>
          <wp:wrapThrough wrapText="bothSides">
            <wp:wrapPolygon edited="0">
              <wp:start x="11793" y="0"/>
              <wp:lineTo x="0" y="0"/>
              <wp:lineTo x="0" y="16772"/>
              <wp:lineTo x="1490" y="21346"/>
              <wp:lineTo x="21476" y="21346"/>
              <wp:lineTo x="21476" y="0"/>
              <wp:lineTo x="12538" y="0"/>
              <wp:lineTo x="11793" y="0"/>
            </wp:wrapPolygon>
          </wp:wrapThrough>
          <wp:docPr id="2" name="Рисунок 2" descr="Реквизиты (RU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Реквизиты (RU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107315</wp:posOffset>
          </wp:positionV>
          <wp:extent cx="2535555" cy="828040"/>
          <wp:effectExtent l="0" t="0" r="0" b="0"/>
          <wp:wrapThrough wrapText="bothSides">
            <wp:wrapPolygon edited="0">
              <wp:start x="0" y="0"/>
              <wp:lineTo x="0" y="13914"/>
              <wp:lineTo x="2921" y="15902"/>
              <wp:lineTo x="162" y="15902"/>
              <wp:lineTo x="0" y="17890"/>
              <wp:lineTo x="162" y="20871"/>
              <wp:lineTo x="21421" y="20871"/>
              <wp:lineTo x="21421" y="4969"/>
              <wp:lineTo x="20610" y="3479"/>
              <wp:lineTo x="17040" y="0"/>
              <wp:lineTo x="0" y="0"/>
            </wp:wrapPolygon>
          </wp:wrapThrough>
          <wp:docPr id="1" name="Рисунок 1" descr="Logo STUPINO Blue RGB (ru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UPINO Blue RGB (rus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27DB8"/>
    <w:multiLevelType w:val="hybridMultilevel"/>
    <w:tmpl w:val="A93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06D5"/>
    <w:multiLevelType w:val="hybridMultilevel"/>
    <w:tmpl w:val="A93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09D"/>
    <w:multiLevelType w:val="hybridMultilevel"/>
    <w:tmpl w:val="A93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29DB"/>
    <w:multiLevelType w:val="hybridMultilevel"/>
    <w:tmpl w:val="F83A6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90719"/>
    <w:multiLevelType w:val="hybridMultilevel"/>
    <w:tmpl w:val="A93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50CF3"/>
    <w:multiLevelType w:val="hybridMultilevel"/>
    <w:tmpl w:val="A93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C536D"/>
    <w:multiLevelType w:val="hybridMultilevel"/>
    <w:tmpl w:val="A93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1CE6"/>
    <w:multiLevelType w:val="hybridMultilevel"/>
    <w:tmpl w:val="D5C46838"/>
    <w:lvl w:ilvl="0" w:tplc="8A36A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08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4A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C5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AB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C2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5E9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7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63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15A24CB"/>
    <w:multiLevelType w:val="hybridMultilevel"/>
    <w:tmpl w:val="A93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422A"/>
    <w:multiLevelType w:val="hybridMultilevel"/>
    <w:tmpl w:val="82D0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B1AEA"/>
    <w:multiLevelType w:val="hybridMultilevel"/>
    <w:tmpl w:val="5C1E7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6F7E"/>
    <w:multiLevelType w:val="hybridMultilevel"/>
    <w:tmpl w:val="5DBEA374"/>
    <w:lvl w:ilvl="0" w:tplc="0419000F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286F00"/>
    <w:multiLevelType w:val="hybridMultilevel"/>
    <w:tmpl w:val="5544A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245A2"/>
    <w:multiLevelType w:val="hybridMultilevel"/>
    <w:tmpl w:val="C974F054"/>
    <w:lvl w:ilvl="0" w:tplc="ABB86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F8145D"/>
    <w:multiLevelType w:val="hybridMultilevel"/>
    <w:tmpl w:val="7838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06A18"/>
    <w:multiLevelType w:val="hybridMultilevel"/>
    <w:tmpl w:val="E3CA5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26981"/>
    <w:multiLevelType w:val="hybridMultilevel"/>
    <w:tmpl w:val="A93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7C13"/>
    <w:multiLevelType w:val="hybridMultilevel"/>
    <w:tmpl w:val="A93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D035A"/>
    <w:multiLevelType w:val="hybridMultilevel"/>
    <w:tmpl w:val="2D50A954"/>
    <w:lvl w:ilvl="0" w:tplc="52CCE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061160"/>
    <w:multiLevelType w:val="hybridMultilevel"/>
    <w:tmpl w:val="9FE20940"/>
    <w:lvl w:ilvl="0" w:tplc="3EE07E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C36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2B4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8F6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0B2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687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CB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442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477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D0D13"/>
    <w:multiLevelType w:val="hybridMultilevel"/>
    <w:tmpl w:val="A93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A48C7"/>
    <w:multiLevelType w:val="hybridMultilevel"/>
    <w:tmpl w:val="CF628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44697A">
      <w:start w:val="1"/>
      <w:numFmt w:val="bullet"/>
      <w:suff w:val="space"/>
      <w:lvlText w:val=""/>
      <w:lvlJc w:val="left"/>
      <w:pPr>
        <w:ind w:left="0" w:firstLine="73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F4F14"/>
    <w:multiLevelType w:val="hybridMultilevel"/>
    <w:tmpl w:val="A93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50DBC"/>
    <w:multiLevelType w:val="hybridMultilevel"/>
    <w:tmpl w:val="A93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43C40"/>
    <w:multiLevelType w:val="hybridMultilevel"/>
    <w:tmpl w:val="D1C4EB5A"/>
    <w:lvl w:ilvl="0" w:tplc="0996F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9B7E28"/>
    <w:multiLevelType w:val="hybridMultilevel"/>
    <w:tmpl w:val="5F2E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A0464"/>
    <w:multiLevelType w:val="hybridMultilevel"/>
    <w:tmpl w:val="A93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11"/>
  </w:num>
  <w:num w:numId="5">
    <w:abstractNumId w:val="4"/>
  </w:num>
  <w:num w:numId="6">
    <w:abstractNumId w:val="13"/>
  </w:num>
  <w:num w:numId="7">
    <w:abstractNumId w:val="16"/>
  </w:num>
  <w:num w:numId="8">
    <w:abstractNumId w:val="22"/>
  </w:num>
  <w:num w:numId="9">
    <w:abstractNumId w:val="14"/>
  </w:num>
  <w:num w:numId="10">
    <w:abstractNumId w:val="26"/>
  </w:num>
  <w:num w:numId="11">
    <w:abstractNumId w:val="0"/>
  </w:num>
  <w:num w:numId="12">
    <w:abstractNumId w:val="19"/>
  </w:num>
  <w:num w:numId="13">
    <w:abstractNumId w:val="15"/>
  </w:num>
  <w:num w:numId="14">
    <w:abstractNumId w:val="25"/>
  </w:num>
  <w:num w:numId="15">
    <w:abstractNumId w:val="7"/>
  </w:num>
  <w:num w:numId="16">
    <w:abstractNumId w:val="5"/>
  </w:num>
  <w:num w:numId="17">
    <w:abstractNumId w:val="9"/>
  </w:num>
  <w:num w:numId="18">
    <w:abstractNumId w:val="21"/>
  </w:num>
  <w:num w:numId="19">
    <w:abstractNumId w:val="27"/>
  </w:num>
  <w:num w:numId="20">
    <w:abstractNumId w:val="23"/>
  </w:num>
  <w:num w:numId="21">
    <w:abstractNumId w:val="3"/>
  </w:num>
  <w:num w:numId="22">
    <w:abstractNumId w:val="1"/>
  </w:num>
  <w:num w:numId="23">
    <w:abstractNumId w:val="18"/>
  </w:num>
  <w:num w:numId="24">
    <w:abstractNumId w:val="17"/>
  </w:num>
  <w:num w:numId="25">
    <w:abstractNumId w:val="2"/>
  </w:num>
  <w:num w:numId="26">
    <w:abstractNumId w:val="24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97"/>
    <w:rsid w:val="00055CC6"/>
    <w:rsid w:val="000630D3"/>
    <w:rsid w:val="00065753"/>
    <w:rsid w:val="0007296F"/>
    <w:rsid w:val="00092CEF"/>
    <w:rsid w:val="000A5A36"/>
    <w:rsid w:val="000B3634"/>
    <w:rsid w:val="000C6862"/>
    <w:rsid w:val="000D3C17"/>
    <w:rsid w:val="000F00E7"/>
    <w:rsid w:val="000F0310"/>
    <w:rsid w:val="000F4020"/>
    <w:rsid w:val="000F7416"/>
    <w:rsid w:val="0010692C"/>
    <w:rsid w:val="001223D6"/>
    <w:rsid w:val="00131FE4"/>
    <w:rsid w:val="001636B2"/>
    <w:rsid w:val="00164667"/>
    <w:rsid w:val="001652E9"/>
    <w:rsid w:val="00175ED0"/>
    <w:rsid w:val="00183B28"/>
    <w:rsid w:val="001A1E48"/>
    <w:rsid w:val="001A23D0"/>
    <w:rsid w:val="001D4B04"/>
    <w:rsid w:val="001E5F73"/>
    <w:rsid w:val="001F4099"/>
    <w:rsid w:val="00206028"/>
    <w:rsid w:val="00212C81"/>
    <w:rsid w:val="00225554"/>
    <w:rsid w:val="00234C1B"/>
    <w:rsid w:val="00245D17"/>
    <w:rsid w:val="00272321"/>
    <w:rsid w:val="00272967"/>
    <w:rsid w:val="00286809"/>
    <w:rsid w:val="0028787B"/>
    <w:rsid w:val="00287D0C"/>
    <w:rsid w:val="00287E63"/>
    <w:rsid w:val="002916DE"/>
    <w:rsid w:val="002B010E"/>
    <w:rsid w:val="002C118B"/>
    <w:rsid w:val="002F0168"/>
    <w:rsid w:val="00302336"/>
    <w:rsid w:val="00314989"/>
    <w:rsid w:val="003169A9"/>
    <w:rsid w:val="0036187F"/>
    <w:rsid w:val="0036242E"/>
    <w:rsid w:val="00363339"/>
    <w:rsid w:val="003F2B28"/>
    <w:rsid w:val="004179F4"/>
    <w:rsid w:val="00477EDD"/>
    <w:rsid w:val="00486112"/>
    <w:rsid w:val="004B3109"/>
    <w:rsid w:val="004B749E"/>
    <w:rsid w:val="004F53A2"/>
    <w:rsid w:val="00504D51"/>
    <w:rsid w:val="00515D60"/>
    <w:rsid w:val="005257CD"/>
    <w:rsid w:val="005321DB"/>
    <w:rsid w:val="0053529C"/>
    <w:rsid w:val="00536445"/>
    <w:rsid w:val="00536AA8"/>
    <w:rsid w:val="0054379F"/>
    <w:rsid w:val="00543C28"/>
    <w:rsid w:val="0055167C"/>
    <w:rsid w:val="0055624F"/>
    <w:rsid w:val="00563F97"/>
    <w:rsid w:val="00567241"/>
    <w:rsid w:val="00573A77"/>
    <w:rsid w:val="005925A9"/>
    <w:rsid w:val="005976BD"/>
    <w:rsid w:val="00597EBC"/>
    <w:rsid w:val="005C5A8E"/>
    <w:rsid w:val="005C6FDD"/>
    <w:rsid w:val="005D119C"/>
    <w:rsid w:val="005E38FA"/>
    <w:rsid w:val="005E3E94"/>
    <w:rsid w:val="005E53B3"/>
    <w:rsid w:val="00631CF4"/>
    <w:rsid w:val="006C563D"/>
    <w:rsid w:val="006D7533"/>
    <w:rsid w:val="006D7EA0"/>
    <w:rsid w:val="006E062C"/>
    <w:rsid w:val="006E1882"/>
    <w:rsid w:val="006F12CD"/>
    <w:rsid w:val="00715270"/>
    <w:rsid w:val="00741150"/>
    <w:rsid w:val="00747190"/>
    <w:rsid w:val="00755080"/>
    <w:rsid w:val="00755763"/>
    <w:rsid w:val="007629F9"/>
    <w:rsid w:val="007701E9"/>
    <w:rsid w:val="007748BB"/>
    <w:rsid w:val="007832B8"/>
    <w:rsid w:val="007C3258"/>
    <w:rsid w:val="007D2720"/>
    <w:rsid w:val="007E5BF0"/>
    <w:rsid w:val="007E5E3A"/>
    <w:rsid w:val="008026A7"/>
    <w:rsid w:val="00805BA2"/>
    <w:rsid w:val="00822C40"/>
    <w:rsid w:val="00840C08"/>
    <w:rsid w:val="0085680F"/>
    <w:rsid w:val="00876F6C"/>
    <w:rsid w:val="00883DFB"/>
    <w:rsid w:val="008A01A5"/>
    <w:rsid w:val="008B69F4"/>
    <w:rsid w:val="008C087F"/>
    <w:rsid w:val="008C1A4D"/>
    <w:rsid w:val="008C43D7"/>
    <w:rsid w:val="008F661B"/>
    <w:rsid w:val="00900FA2"/>
    <w:rsid w:val="009161E4"/>
    <w:rsid w:val="0092520E"/>
    <w:rsid w:val="00935BD1"/>
    <w:rsid w:val="00937F10"/>
    <w:rsid w:val="00946760"/>
    <w:rsid w:val="009950CC"/>
    <w:rsid w:val="009967F0"/>
    <w:rsid w:val="009A3089"/>
    <w:rsid w:val="009A5257"/>
    <w:rsid w:val="009A63E6"/>
    <w:rsid w:val="009F5A03"/>
    <w:rsid w:val="00A10EB1"/>
    <w:rsid w:val="00A3737C"/>
    <w:rsid w:val="00A400C5"/>
    <w:rsid w:val="00A466DA"/>
    <w:rsid w:val="00A47FD9"/>
    <w:rsid w:val="00A631F6"/>
    <w:rsid w:val="00A65FE9"/>
    <w:rsid w:val="00A81FBB"/>
    <w:rsid w:val="00AE66BA"/>
    <w:rsid w:val="00AF4F97"/>
    <w:rsid w:val="00B12040"/>
    <w:rsid w:val="00B179AF"/>
    <w:rsid w:val="00B2545D"/>
    <w:rsid w:val="00B33E8A"/>
    <w:rsid w:val="00B503BD"/>
    <w:rsid w:val="00B54716"/>
    <w:rsid w:val="00B65A4C"/>
    <w:rsid w:val="00B84A69"/>
    <w:rsid w:val="00B95F86"/>
    <w:rsid w:val="00B97974"/>
    <w:rsid w:val="00C11902"/>
    <w:rsid w:val="00C26F3C"/>
    <w:rsid w:val="00C42B84"/>
    <w:rsid w:val="00C43D0C"/>
    <w:rsid w:val="00C463FC"/>
    <w:rsid w:val="00C6646C"/>
    <w:rsid w:val="00C66F64"/>
    <w:rsid w:val="00CA1EE6"/>
    <w:rsid w:val="00CC1BCD"/>
    <w:rsid w:val="00CC1C71"/>
    <w:rsid w:val="00CC5724"/>
    <w:rsid w:val="00CD6861"/>
    <w:rsid w:val="00CE1D36"/>
    <w:rsid w:val="00D0753B"/>
    <w:rsid w:val="00D079AD"/>
    <w:rsid w:val="00D20CDB"/>
    <w:rsid w:val="00D70020"/>
    <w:rsid w:val="00D70104"/>
    <w:rsid w:val="00DA7806"/>
    <w:rsid w:val="00DB2737"/>
    <w:rsid w:val="00DC519E"/>
    <w:rsid w:val="00DD3260"/>
    <w:rsid w:val="00DD52DD"/>
    <w:rsid w:val="00DE7728"/>
    <w:rsid w:val="00DF1BC5"/>
    <w:rsid w:val="00DF304B"/>
    <w:rsid w:val="00DF3C49"/>
    <w:rsid w:val="00E25992"/>
    <w:rsid w:val="00E37222"/>
    <w:rsid w:val="00E47284"/>
    <w:rsid w:val="00E51726"/>
    <w:rsid w:val="00E81D68"/>
    <w:rsid w:val="00EF5D08"/>
    <w:rsid w:val="00EF71FF"/>
    <w:rsid w:val="00F74AA8"/>
    <w:rsid w:val="00F938D9"/>
    <w:rsid w:val="00FD574B"/>
    <w:rsid w:val="00FE5AE5"/>
    <w:rsid w:val="00FF6C57"/>
    <w:rsid w:val="00FF70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E789D1B-F28D-4202-A86C-4C67A507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0A"/>
    <w:rPr>
      <w:rFonts w:ascii="Tahoma" w:hAnsi="Tahoma"/>
      <w:color w:val="252525"/>
      <w:sz w:val="20"/>
    </w:rPr>
  </w:style>
  <w:style w:type="paragraph" w:styleId="1">
    <w:name w:val="heading 1"/>
    <w:basedOn w:val="a"/>
    <w:next w:val="a"/>
    <w:link w:val="10"/>
    <w:qFormat/>
    <w:rsid w:val="002916DE"/>
    <w:pPr>
      <w:keepNext/>
      <w:numPr>
        <w:numId w:val="1"/>
      </w:numPr>
      <w:suppressAutoHyphens/>
      <w:overflowPunct w:val="0"/>
      <w:autoSpaceDE w:val="0"/>
      <w:spacing w:after="0"/>
      <w:textAlignment w:val="baseline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F97"/>
    <w:pPr>
      <w:tabs>
        <w:tab w:val="center" w:pos="4153"/>
        <w:tab w:val="right" w:pos="8306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63F97"/>
  </w:style>
  <w:style w:type="paragraph" w:styleId="a5">
    <w:name w:val="footer"/>
    <w:basedOn w:val="a"/>
    <w:link w:val="a6"/>
    <w:uiPriority w:val="99"/>
    <w:unhideWhenUsed/>
    <w:rsid w:val="00563F97"/>
    <w:pPr>
      <w:tabs>
        <w:tab w:val="center" w:pos="4153"/>
        <w:tab w:val="right" w:pos="8306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63F97"/>
  </w:style>
  <w:style w:type="paragraph" w:customStyle="1" w:styleId="a7">
    <w:name w:val="[Основной абзац]"/>
    <w:basedOn w:val="a"/>
    <w:uiPriority w:val="99"/>
    <w:rsid w:val="00DD326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a8">
    <w:name w:val="Balloon Text"/>
    <w:basedOn w:val="a"/>
    <w:link w:val="a9"/>
    <w:rsid w:val="006D7EA0"/>
    <w:pPr>
      <w:spacing w:after="0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7EA0"/>
    <w:rPr>
      <w:rFonts w:ascii="Tahoma" w:hAnsi="Tahoma" w:cs="Tahoma"/>
      <w:color w:val="252525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169A9"/>
    <w:rPr>
      <w:color w:val="0563C1"/>
      <w:u w:val="single"/>
    </w:rPr>
  </w:style>
  <w:style w:type="paragraph" w:styleId="ab">
    <w:name w:val="No Spacing"/>
    <w:qFormat/>
    <w:rsid w:val="00CC1BCD"/>
    <w:pPr>
      <w:spacing w:after="0"/>
    </w:pPr>
    <w:rPr>
      <w:rFonts w:ascii="Calibri" w:eastAsia="Calibri" w:hAnsi="Calibri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B503BD"/>
    <w:pPr>
      <w:spacing w:after="0"/>
      <w:ind w:left="720"/>
    </w:pPr>
    <w:rPr>
      <w:rFonts w:ascii="Calibri" w:eastAsia="Gulim" w:hAnsi="Calibri" w:cs="Gulim"/>
      <w:color w:val="auto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9967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character" w:customStyle="1" w:styleId="11">
    <w:name w:val="Заголовок №1_"/>
    <w:link w:val="12"/>
    <w:rsid w:val="009950C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9950CC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10">
    <w:name w:val="Заголовок 1 Знак"/>
    <w:basedOn w:val="a0"/>
    <w:link w:val="1"/>
    <w:rsid w:val="002916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Plain Text"/>
    <w:basedOn w:val="a"/>
    <w:link w:val="af"/>
    <w:uiPriority w:val="99"/>
    <w:unhideWhenUsed/>
    <w:rsid w:val="0053529C"/>
    <w:pPr>
      <w:spacing w:after="0"/>
    </w:pPr>
    <w:rPr>
      <w:rFonts w:ascii="Calibri" w:hAnsi="Calibri"/>
      <w:color w:val="auto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53529C"/>
    <w:rPr>
      <w:rFonts w:ascii="Calibri" w:hAnsi="Calibri"/>
      <w:sz w:val="22"/>
      <w:szCs w:val="21"/>
    </w:rPr>
  </w:style>
  <w:style w:type="paragraph" w:styleId="af0">
    <w:name w:val="Body Text"/>
    <w:basedOn w:val="a"/>
    <w:link w:val="af1"/>
    <w:qFormat/>
    <w:rsid w:val="0092520E"/>
    <w:pPr>
      <w:tabs>
        <w:tab w:val="left" w:pos="5529"/>
        <w:tab w:val="left" w:pos="6096"/>
      </w:tabs>
      <w:spacing w:after="0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2520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9252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A9EB-4C2D-4ACE-9657-FB32E0AA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okabi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okabi</dc:creator>
  <cp:keywords/>
  <cp:lastModifiedBy>Пантухова Алёна Игоревна</cp:lastModifiedBy>
  <cp:revision>2</cp:revision>
  <cp:lastPrinted>2017-12-11T15:47:00Z</cp:lastPrinted>
  <dcterms:created xsi:type="dcterms:W3CDTF">2017-12-15T08:57:00Z</dcterms:created>
  <dcterms:modified xsi:type="dcterms:W3CDTF">2017-12-15T08:57:00Z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ru</vt:lpwstr>
  </property>
</Properties>
</file>