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AA" w:rsidRPr="001363C3" w:rsidRDefault="004E13AA" w:rsidP="001363C3">
      <w:pPr>
        <w:pStyle w:val="a3"/>
        <w:jc w:val="both"/>
        <w:rPr>
          <w:rFonts w:ascii="Arial" w:hAnsi="Arial" w:cs="Arial"/>
          <w:sz w:val="20"/>
          <w:szCs w:val="20"/>
          <w:lang w:val="en-US"/>
        </w:rPr>
      </w:pPr>
      <w:r w:rsidRPr="001363C3">
        <w:rPr>
          <w:rFonts w:ascii="Arial" w:hAnsi="Arial" w:cs="Arial"/>
          <w:b/>
          <w:bCs/>
          <w:color w:val="025579"/>
          <w:sz w:val="20"/>
          <w:szCs w:val="20"/>
          <w:lang w:val="en-US"/>
        </w:rPr>
        <w:t>New PPP law: implementing projects in changed conditions</w:t>
      </w:r>
    </w:p>
    <w:p w:rsidR="004E13AA" w:rsidRPr="001363C3" w:rsidRDefault="004E13AA" w:rsidP="001363C3">
      <w:pPr>
        <w:pStyle w:val="a3"/>
        <w:spacing w:before="0" w:beforeAutospacing="0"/>
        <w:jc w:val="both"/>
        <w:rPr>
          <w:rFonts w:ascii="Arial" w:hAnsi="Arial" w:cs="Arial"/>
          <w:b/>
          <w:bCs/>
          <w:sz w:val="20"/>
          <w:szCs w:val="20"/>
          <w:lang w:val="en-US"/>
        </w:rPr>
      </w:pPr>
      <w:r w:rsidRPr="001363C3">
        <w:rPr>
          <w:rFonts w:ascii="Arial" w:hAnsi="Arial" w:cs="Arial"/>
          <w:b/>
          <w:bCs/>
          <w:sz w:val="20"/>
          <w:szCs w:val="20"/>
          <w:lang w:val="en-US"/>
        </w:rPr>
        <w:t>The VEGAS LEX law fir</w:t>
      </w:r>
      <w:r w:rsidR="008F3C9C" w:rsidRPr="001363C3">
        <w:rPr>
          <w:rFonts w:ascii="Arial" w:hAnsi="Arial" w:cs="Arial"/>
          <w:b/>
          <w:bCs/>
          <w:sz w:val="20"/>
          <w:szCs w:val="20"/>
          <w:lang w:val="en-US"/>
        </w:rPr>
        <w:t xml:space="preserve">m has organized a roundtable to analyze the potential of applying the </w:t>
      </w:r>
      <w:r w:rsidR="000047F2" w:rsidRPr="001363C3">
        <w:rPr>
          <w:rFonts w:ascii="Arial" w:hAnsi="Arial" w:cs="Arial"/>
          <w:b/>
          <w:bCs/>
          <w:sz w:val="20"/>
          <w:szCs w:val="20"/>
          <w:lang w:val="en-US"/>
        </w:rPr>
        <w:t xml:space="preserve">new </w:t>
      </w:r>
      <w:r w:rsidR="008F3C9C" w:rsidRPr="001363C3">
        <w:rPr>
          <w:rFonts w:ascii="Arial" w:hAnsi="Arial" w:cs="Arial"/>
          <w:b/>
          <w:bCs/>
          <w:sz w:val="20"/>
          <w:szCs w:val="20"/>
          <w:lang w:val="en-US"/>
        </w:rPr>
        <w:t>PPP law to investment projects and the concession and PPP legislation development trends.</w:t>
      </w:r>
    </w:p>
    <w:p w:rsidR="008F3C9C" w:rsidRPr="001363C3" w:rsidRDefault="008F3C9C" w:rsidP="001363C3">
      <w:pPr>
        <w:pStyle w:val="a3"/>
        <w:jc w:val="both"/>
        <w:rPr>
          <w:rFonts w:ascii="Arial" w:hAnsi="Arial" w:cs="Arial"/>
          <w:sz w:val="20"/>
          <w:szCs w:val="20"/>
          <w:lang w:val="en-US"/>
        </w:rPr>
      </w:pPr>
      <w:r w:rsidRPr="001363C3">
        <w:rPr>
          <w:rFonts w:ascii="Arial" w:hAnsi="Arial" w:cs="Arial"/>
          <w:sz w:val="20"/>
          <w:szCs w:val="20"/>
          <w:lang w:val="en-US"/>
        </w:rPr>
        <w:t xml:space="preserve">On March 30, 2015, the VEGAS LEX law firm held a roundtable on the </w:t>
      </w:r>
      <w:r w:rsidRPr="001363C3">
        <w:rPr>
          <w:rFonts w:ascii="Arial" w:hAnsi="Arial" w:cs="Arial"/>
          <w:i/>
          <w:sz w:val="20"/>
          <w:szCs w:val="20"/>
          <w:lang w:val="en-US"/>
        </w:rPr>
        <w:t>Federal PPP Law: New Possibilities and Limitations</w:t>
      </w:r>
      <w:r w:rsidRPr="001363C3">
        <w:rPr>
          <w:rFonts w:ascii="Arial" w:hAnsi="Arial" w:cs="Arial"/>
          <w:sz w:val="20"/>
          <w:szCs w:val="20"/>
          <w:lang w:val="en-US"/>
        </w:rPr>
        <w:t xml:space="preserve">, a highly important issue since the State Duma adopted the </w:t>
      </w:r>
      <w:hyperlink r:id="rId4" w:tgtFrame="_blank" w:history="1">
        <w:r w:rsidRPr="001363C3">
          <w:rPr>
            <w:rStyle w:val="a4"/>
            <w:rFonts w:ascii="Arial" w:hAnsi="Arial" w:cs="Arial"/>
            <w:i/>
            <w:sz w:val="20"/>
            <w:szCs w:val="20"/>
            <w:lang w:val="en-US"/>
          </w:rPr>
          <w:t>Federal Law</w:t>
        </w:r>
      </w:hyperlink>
      <w:r w:rsidRPr="001363C3">
        <w:rPr>
          <w:rFonts w:ascii="Arial" w:hAnsi="Arial" w:cs="Arial"/>
          <w:i/>
          <w:sz w:val="20"/>
          <w:szCs w:val="20"/>
          <w:lang w:val="en-US"/>
        </w:rPr>
        <w:t xml:space="preserve"> On Public-Private Partnership, Municipal-Private Partnership in the Russian Federation and on Making Amendments to Certain Legislative Acts of the Russian Federation</w:t>
      </w:r>
      <w:r w:rsidR="000047F2" w:rsidRPr="001363C3">
        <w:rPr>
          <w:rFonts w:ascii="Arial" w:hAnsi="Arial" w:cs="Arial"/>
          <w:i/>
          <w:sz w:val="20"/>
          <w:szCs w:val="20"/>
          <w:lang w:val="en-US"/>
        </w:rPr>
        <w:t xml:space="preserve"> (</w:t>
      </w:r>
      <w:r w:rsidR="000047F2" w:rsidRPr="001363C3">
        <w:rPr>
          <w:rFonts w:ascii="Arial" w:hAnsi="Arial" w:cs="Arial"/>
          <w:color w:val="000000"/>
          <w:sz w:val="20"/>
          <w:szCs w:val="20"/>
          <w:lang w:val="en-US"/>
        </w:rPr>
        <w:t>224-FZ</w:t>
      </w:r>
      <w:r w:rsidR="000047F2" w:rsidRPr="001363C3">
        <w:rPr>
          <w:rFonts w:ascii="Arial" w:hAnsi="Arial" w:cs="Arial"/>
          <w:i/>
          <w:sz w:val="20"/>
          <w:szCs w:val="20"/>
          <w:lang w:val="en-US"/>
        </w:rPr>
        <w:t>)</w:t>
      </w:r>
      <w:r w:rsidRPr="001363C3">
        <w:rPr>
          <w:rFonts w:ascii="Arial" w:hAnsi="Arial" w:cs="Arial"/>
          <w:sz w:val="20"/>
          <w:szCs w:val="20"/>
          <w:lang w:val="en-US"/>
        </w:rPr>
        <w:t>.*</w:t>
      </w:r>
    </w:p>
    <w:p w:rsidR="008F3C9C" w:rsidRPr="001363C3" w:rsidRDefault="008F3C9C" w:rsidP="001363C3">
      <w:pPr>
        <w:pStyle w:val="a3"/>
        <w:jc w:val="both"/>
        <w:rPr>
          <w:rFonts w:ascii="Arial" w:hAnsi="Arial" w:cs="Arial"/>
          <w:sz w:val="20"/>
          <w:szCs w:val="20"/>
          <w:lang w:val="en-US"/>
        </w:rPr>
      </w:pPr>
      <w:proofErr w:type="gramStart"/>
      <w:r w:rsidRPr="001363C3">
        <w:rPr>
          <w:rFonts w:ascii="Arial" w:hAnsi="Arial" w:cs="Arial"/>
          <w:sz w:val="20"/>
          <w:szCs w:val="20"/>
          <w:lang w:val="en-US"/>
        </w:rPr>
        <w:t xml:space="preserve">The event was moderated by </w:t>
      </w:r>
      <w:r w:rsidR="00AB10FB" w:rsidRPr="001363C3">
        <w:rPr>
          <w:rFonts w:ascii="Arial" w:hAnsi="Arial" w:cs="Arial"/>
          <w:sz w:val="20"/>
          <w:szCs w:val="20"/>
          <w:lang w:val="en-US"/>
        </w:rPr>
        <w:t xml:space="preserve">Head of PPP and Infrastructure Practice </w:t>
      </w:r>
      <w:r w:rsidR="001363C3" w:rsidRPr="001363C3">
        <w:rPr>
          <w:rFonts w:ascii="Arial" w:hAnsi="Arial" w:cs="Arial"/>
          <w:sz w:val="20"/>
          <w:szCs w:val="20"/>
        </w:rPr>
        <w:fldChar w:fldCharType="begin"/>
      </w:r>
      <w:proofErr w:type="gramEnd"/>
      <w:r w:rsidR="001363C3" w:rsidRPr="001363C3">
        <w:rPr>
          <w:rFonts w:ascii="Arial" w:hAnsi="Arial" w:cs="Arial"/>
          <w:sz w:val="20"/>
          <w:szCs w:val="20"/>
          <w:lang w:val="en-US"/>
        </w:rPr>
        <w:instrText>HYPERLINK "http://old.vegaslex.ru/en/text/30991" \t "_blank"</w:instrText>
      </w:r>
      <w:proofErr w:type="gramStart"/>
      <w:r w:rsidR="001363C3" w:rsidRPr="001363C3">
        <w:rPr>
          <w:rFonts w:ascii="Arial" w:hAnsi="Arial" w:cs="Arial"/>
          <w:sz w:val="20"/>
          <w:szCs w:val="20"/>
        </w:rPr>
      </w:r>
      <w:r w:rsidR="001363C3" w:rsidRPr="001363C3">
        <w:rPr>
          <w:rFonts w:ascii="Arial" w:hAnsi="Arial" w:cs="Arial"/>
          <w:sz w:val="20"/>
          <w:szCs w:val="20"/>
        </w:rPr>
        <w:fldChar w:fldCharType="separate"/>
      </w:r>
      <w:r w:rsidR="00AB10FB" w:rsidRPr="001363C3">
        <w:rPr>
          <w:rStyle w:val="a4"/>
          <w:rFonts w:ascii="Arial" w:hAnsi="Arial" w:cs="Arial"/>
          <w:sz w:val="20"/>
          <w:szCs w:val="20"/>
          <w:lang w:val="en-US"/>
        </w:rPr>
        <w:t>Evgenia Zusman</w:t>
      </w:r>
      <w:proofErr w:type="gramEnd"/>
      <w:r w:rsidR="001363C3" w:rsidRPr="001363C3">
        <w:rPr>
          <w:rStyle w:val="a4"/>
          <w:rFonts w:ascii="Arial" w:hAnsi="Arial" w:cs="Arial"/>
          <w:sz w:val="20"/>
          <w:szCs w:val="20"/>
          <w:lang w:val="en-US"/>
        </w:rPr>
        <w:fldChar w:fldCharType="end"/>
      </w:r>
      <w:r w:rsidR="00AB10FB" w:rsidRPr="001363C3">
        <w:rPr>
          <w:rFonts w:ascii="Arial" w:hAnsi="Arial" w:cs="Arial"/>
          <w:sz w:val="20"/>
          <w:szCs w:val="20"/>
          <w:lang w:val="en-US"/>
        </w:rPr>
        <w:t>.</w:t>
      </w:r>
    </w:p>
    <w:p w:rsidR="00AB10FB" w:rsidRPr="001363C3" w:rsidRDefault="00AB10FB" w:rsidP="001363C3">
      <w:pPr>
        <w:pStyle w:val="a3"/>
        <w:jc w:val="both"/>
        <w:rPr>
          <w:rFonts w:ascii="Arial" w:hAnsi="Arial" w:cs="Arial"/>
          <w:sz w:val="20"/>
          <w:szCs w:val="20"/>
          <w:lang w:val="en-US"/>
        </w:rPr>
      </w:pPr>
      <w:r w:rsidRPr="001363C3">
        <w:rPr>
          <w:rFonts w:ascii="Arial" w:hAnsi="Arial" w:cs="Arial"/>
          <w:b/>
          <w:sz w:val="20"/>
          <w:szCs w:val="20"/>
          <w:lang w:val="en-US"/>
        </w:rPr>
        <w:t>Irina Dolgikh</w:t>
      </w:r>
      <w:r w:rsidR="000047F2" w:rsidRPr="001363C3">
        <w:rPr>
          <w:rFonts w:ascii="Arial" w:hAnsi="Arial" w:cs="Arial"/>
          <w:sz w:val="20"/>
          <w:szCs w:val="20"/>
          <w:lang w:val="en-US"/>
        </w:rPr>
        <w:t xml:space="preserve">, a lawyer </w:t>
      </w:r>
      <w:r w:rsidRPr="001363C3">
        <w:rPr>
          <w:rFonts w:ascii="Arial" w:hAnsi="Arial" w:cs="Arial"/>
          <w:sz w:val="20"/>
          <w:szCs w:val="20"/>
          <w:lang w:val="en-US"/>
        </w:rPr>
        <w:t>from the PPP and Infrastructure Practice spoke about</w:t>
      </w:r>
      <w:r w:rsidR="003841ED" w:rsidRPr="001363C3">
        <w:rPr>
          <w:rFonts w:ascii="Arial" w:hAnsi="Arial" w:cs="Arial"/>
          <w:sz w:val="20"/>
          <w:szCs w:val="20"/>
          <w:lang w:val="en-US"/>
        </w:rPr>
        <w:t xml:space="preserve"> </w:t>
      </w:r>
      <w:hyperlink r:id="rId5" w:tgtFrame="_blank" w:history="1">
        <w:r w:rsidR="003841ED" w:rsidRPr="001363C3">
          <w:rPr>
            <w:rStyle w:val="a4"/>
            <w:rFonts w:ascii="Arial" w:hAnsi="Arial" w:cs="Arial"/>
            <w:sz w:val="20"/>
            <w:szCs w:val="20"/>
            <w:lang w:val="en-US"/>
          </w:rPr>
          <w:t xml:space="preserve">the key novelties in </w:t>
        </w:r>
        <w:r w:rsidR="003841ED" w:rsidRPr="001363C3">
          <w:rPr>
            <w:rStyle w:val="a4"/>
            <w:rFonts w:ascii="Arial" w:hAnsi="Arial" w:cs="Arial"/>
            <w:sz w:val="20"/>
            <w:szCs w:val="20"/>
            <w:lang w:val="en-US"/>
          </w:rPr>
          <w:lastRenderedPageBreak/>
          <w:t>the PPP law</w:t>
        </w:r>
      </w:hyperlink>
      <w:r w:rsidR="003841ED" w:rsidRPr="001363C3">
        <w:rPr>
          <w:rFonts w:ascii="Arial" w:hAnsi="Arial" w:cs="Arial"/>
          <w:sz w:val="20"/>
          <w:szCs w:val="20"/>
          <w:lang w:val="en-US"/>
        </w:rPr>
        <w:t xml:space="preserve">, particularly about the fact that concession agreements </w:t>
      </w:r>
      <w:proofErr w:type="gramStart"/>
      <w:r w:rsidR="003841ED" w:rsidRPr="001363C3">
        <w:rPr>
          <w:rFonts w:ascii="Arial" w:hAnsi="Arial" w:cs="Arial"/>
          <w:sz w:val="20"/>
          <w:szCs w:val="20"/>
          <w:lang w:val="en-US"/>
        </w:rPr>
        <w:t>are no longer regulated</w:t>
      </w:r>
      <w:proofErr w:type="gramEnd"/>
      <w:r w:rsidR="003841ED" w:rsidRPr="001363C3">
        <w:rPr>
          <w:rFonts w:ascii="Arial" w:hAnsi="Arial" w:cs="Arial"/>
          <w:sz w:val="20"/>
          <w:szCs w:val="20"/>
          <w:lang w:val="en-US"/>
        </w:rPr>
        <w:t xml:space="preserve"> by the PPP law, but are covered by the Federal Law on Concession Agreements</w:t>
      </w:r>
      <w:r w:rsidR="000047F2" w:rsidRPr="001363C3">
        <w:rPr>
          <w:rFonts w:ascii="Arial" w:hAnsi="Arial" w:cs="Arial"/>
          <w:sz w:val="20"/>
          <w:szCs w:val="20"/>
          <w:lang w:val="en-US"/>
        </w:rPr>
        <w:t xml:space="preserve"> instead</w:t>
      </w:r>
      <w:r w:rsidR="005E7DE4" w:rsidRPr="001363C3">
        <w:rPr>
          <w:rFonts w:ascii="Arial" w:hAnsi="Arial" w:cs="Arial"/>
          <w:sz w:val="20"/>
          <w:szCs w:val="20"/>
          <w:lang w:val="en-US"/>
        </w:rPr>
        <w:t xml:space="preserve">. The </w:t>
      </w:r>
      <w:r w:rsidR="000047F2" w:rsidRPr="001363C3">
        <w:rPr>
          <w:rFonts w:ascii="Arial" w:hAnsi="Arial" w:cs="Arial"/>
          <w:sz w:val="20"/>
          <w:szCs w:val="20"/>
          <w:lang w:val="en-US"/>
        </w:rPr>
        <w:t xml:space="preserve">new </w:t>
      </w:r>
      <w:r w:rsidR="005E7DE4" w:rsidRPr="001363C3">
        <w:rPr>
          <w:rFonts w:ascii="Arial" w:hAnsi="Arial" w:cs="Arial"/>
          <w:sz w:val="20"/>
          <w:szCs w:val="20"/>
          <w:lang w:val="en-US"/>
        </w:rPr>
        <w:t>PPP law clearly distinguishes between PPP projects and concession projects (based on the parties involved, the legal status of the facility that is the subject of the agreement, the types of such facilities, the term of the agreement, and the government funding options). She also covered the main clauses of the PPP law and pointed out specific features of PPP agreements as opposed to the concession model.</w:t>
      </w:r>
    </w:p>
    <w:p w:rsidR="005E7DE4" w:rsidRPr="001363C3" w:rsidRDefault="005E7DE4" w:rsidP="001363C3">
      <w:pPr>
        <w:pStyle w:val="a3"/>
        <w:jc w:val="both"/>
        <w:rPr>
          <w:rFonts w:ascii="Arial" w:hAnsi="Arial" w:cs="Arial"/>
          <w:sz w:val="20"/>
          <w:szCs w:val="20"/>
          <w:lang w:val="en-US"/>
        </w:rPr>
      </w:pPr>
      <w:r w:rsidRPr="001363C3">
        <w:rPr>
          <w:rFonts w:ascii="Arial" w:hAnsi="Arial" w:cs="Arial"/>
          <w:b/>
          <w:color w:val="000000"/>
          <w:sz w:val="20"/>
          <w:szCs w:val="20"/>
          <w:lang w:val="en-US"/>
        </w:rPr>
        <w:t xml:space="preserve">Maxim </w:t>
      </w:r>
      <w:proofErr w:type="spellStart"/>
      <w:r w:rsidRPr="001363C3">
        <w:rPr>
          <w:rFonts w:ascii="Arial" w:hAnsi="Arial" w:cs="Arial"/>
          <w:b/>
          <w:color w:val="000000"/>
          <w:sz w:val="20"/>
          <w:szCs w:val="20"/>
          <w:lang w:val="en-US"/>
        </w:rPr>
        <w:t>Tkachenko</w:t>
      </w:r>
      <w:proofErr w:type="spellEnd"/>
      <w:r w:rsidRPr="001363C3">
        <w:rPr>
          <w:rFonts w:ascii="Arial" w:hAnsi="Arial" w:cs="Arial"/>
          <w:color w:val="000000"/>
          <w:sz w:val="20"/>
          <w:szCs w:val="20"/>
          <w:lang w:val="en-US"/>
        </w:rPr>
        <w:t xml:space="preserve">, </w:t>
      </w:r>
      <w:r w:rsidR="000047F2" w:rsidRPr="001363C3">
        <w:rPr>
          <w:rFonts w:ascii="Arial" w:hAnsi="Arial" w:cs="Arial"/>
          <w:color w:val="000000"/>
          <w:sz w:val="20"/>
          <w:szCs w:val="20"/>
          <w:lang w:val="en-US"/>
        </w:rPr>
        <w:t xml:space="preserve">Executive Director </w:t>
      </w:r>
      <w:r w:rsidRPr="001363C3">
        <w:rPr>
          <w:rFonts w:ascii="Arial" w:hAnsi="Arial" w:cs="Arial"/>
          <w:color w:val="000000"/>
          <w:sz w:val="20"/>
          <w:szCs w:val="20"/>
          <w:lang w:val="en-US"/>
        </w:rPr>
        <w:t>of the Public-Private Partnership Development Center, gave some useful insight</w:t>
      </w:r>
      <w:r w:rsidR="000047F2" w:rsidRPr="001363C3">
        <w:rPr>
          <w:rFonts w:ascii="Arial" w:hAnsi="Arial" w:cs="Arial"/>
          <w:color w:val="000000"/>
          <w:sz w:val="20"/>
          <w:szCs w:val="20"/>
          <w:lang w:val="en-US"/>
        </w:rPr>
        <w:t>s</w:t>
      </w:r>
      <w:r w:rsidRPr="001363C3">
        <w:rPr>
          <w:rFonts w:ascii="Arial" w:hAnsi="Arial" w:cs="Arial"/>
          <w:color w:val="000000"/>
          <w:sz w:val="20"/>
          <w:szCs w:val="20"/>
          <w:lang w:val="en-US"/>
        </w:rPr>
        <w:t xml:space="preserve"> into the PPP projects market and pointed out the priority areas for using PPP agreements under the 224-FZ. He discussed the current tasks the Economic Development Ministry is working on aimed at creating a framework for applying the 224-FZ at the regional level. He ex</w:t>
      </w:r>
      <w:r w:rsidRPr="001363C3">
        <w:rPr>
          <w:rFonts w:ascii="Arial" w:hAnsi="Arial" w:cs="Arial"/>
          <w:color w:val="000000"/>
          <w:sz w:val="20"/>
          <w:szCs w:val="20"/>
          <w:lang w:val="en-US"/>
        </w:rPr>
        <w:lastRenderedPageBreak/>
        <w:t xml:space="preserve">plained the procedure for </w:t>
      </w:r>
      <w:r w:rsidR="008A3B51" w:rsidRPr="001363C3">
        <w:rPr>
          <w:rFonts w:ascii="Arial" w:hAnsi="Arial" w:cs="Arial"/>
          <w:color w:val="000000"/>
          <w:sz w:val="20"/>
          <w:szCs w:val="20"/>
          <w:lang w:val="en-US"/>
        </w:rPr>
        <w:t xml:space="preserve">the development and approval of PPP projects stipulated by the </w:t>
      </w:r>
      <w:r w:rsidR="000047F2" w:rsidRPr="001363C3">
        <w:rPr>
          <w:rFonts w:ascii="Arial" w:hAnsi="Arial" w:cs="Arial"/>
          <w:color w:val="000000"/>
          <w:sz w:val="20"/>
          <w:szCs w:val="20"/>
          <w:lang w:val="en-US"/>
        </w:rPr>
        <w:t xml:space="preserve">new </w:t>
      </w:r>
      <w:r w:rsidR="008A3B51" w:rsidRPr="001363C3">
        <w:rPr>
          <w:rFonts w:ascii="Arial" w:hAnsi="Arial" w:cs="Arial"/>
          <w:color w:val="000000"/>
          <w:sz w:val="20"/>
          <w:szCs w:val="20"/>
          <w:lang w:val="en-US"/>
        </w:rPr>
        <w:t>PPP law and covered some issues that arise while introducing the methodology for assessing how effective and competitive a PPP project is.</w:t>
      </w:r>
    </w:p>
    <w:p w:rsidR="008A3B51" w:rsidRPr="001363C3" w:rsidRDefault="008A3B51" w:rsidP="001363C3">
      <w:pPr>
        <w:pStyle w:val="a3"/>
        <w:jc w:val="both"/>
        <w:rPr>
          <w:rFonts w:ascii="Arial" w:hAnsi="Arial" w:cs="Arial"/>
          <w:sz w:val="20"/>
          <w:szCs w:val="20"/>
          <w:lang w:val="en-US"/>
        </w:rPr>
      </w:pPr>
      <w:r w:rsidRPr="001363C3">
        <w:rPr>
          <w:rFonts w:ascii="Arial" w:hAnsi="Arial" w:cs="Arial"/>
          <w:b/>
          <w:sz w:val="20"/>
          <w:szCs w:val="20"/>
          <w:lang w:val="en-US"/>
        </w:rPr>
        <w:t xml:space="preserve">Anna </w:t>
      </w:r>
      <w:proofErr w:type="spellStart"/>
      <w:r w:rsidRPr="001363C3">
        <w:rPr>
          <w:rFonts w:ascii="Arial" w:hAnsi="Arial" w:cs="Arial"/>
          <w:b/>
          <w:sz w:val="20"/>
          <w:szCs w:val="20"/>
          <w:lang w:val="en-US"/>
        </w:rPr>
        <w:t>Lukina</w:t>
      </w:r>
      <w:proofErr w:type="spellEnd"/>
      <w:r w:rsidRPr="001363C3">
        <w:rPr>
          <w:rFonts w:ascii="Arial" w:hAnsi="Arial" w:cs="Arial"/>
          <w:sz w:val="20"/>
          <w:szCs w:val="20"/>
          <w:lang w:val="en-US"/>
        </w:rPr>
        <w:t xml:space="preserve">, </w:t>
      </w:r>
      <w:r w:rsidRPr="001363C3">
        <w:rPr>
          <w:rFonts w:ascii="Arial" w:hAnsi="Arial" w:cs="Arial"/>
          <w:color w:val="000000"/>
          <w:sz w:val="20"/>
          <w:szCs w:val="20"/>
          <w:lang w:val="en-US"/>
        </w:rPr>
        <w:t xml:space="preserve">director of the Public-Private Partnership Development Center in the Kaluga Region, and </w:t>
      </w:r>
      <w:r w:rsidRPr="001363C3">
        <w:rPr>
          <w:rFonts w:ascii="Arial" w:hAnsi="Arial" w:cs="Arial"/>
          <w:b/>
          <w:color w:val="000000"/>
          <w:sz w:val="20"/>
          <w:szCs w:val="20"/>
          <w:lang w:val="en-US"/>
        </w:rPr>
        <w:t xml:space="preserve">Nadezhda </w:t>
      </w:r>
      <w:proofErr w:type="spellStart"/>
      <w:r w:rsidRPr="001363C3">
        <w:rPr>
          <w:rFonts w:ascii="Arial" w:hAnsi="Arial" w:cs="Arial"/>
          <w:b/>
          <w:color w:val="000000"/>
          <w:sz w:val="20"/>
          <w:szCs w:val="20"/>
          <w:lang w:val="en-US"/>
        </w:rPr>
        <w:t>Kostryukova</w:t>
      </w:r>
      <w:proofErr w:type="spellEnd"/>
      <w:r w:rsidRPr="001363C3">
        <w:rPr>
          <w:rFonts w:ascii="Arial" w:hAnsi="Arial" w:cs="Arial"/>
          <w:color w:val="000000"/>
          <w:sz w:val="20"/>
          <w:szCs w:val="20"/>
          <w:lang w:val="en-US"/>
        </w:rPr>
        <w:t xml:space="preserve">, project manager at the Department of Marketing, Products and Applied Projects of </w:t>
      </w:r>
      <w:proofErr w:type="spellStart"/>
      <w:r w:rsidRPr="001363C3">
        <w:rPr>
          <w:rFonts w:ascii="Arial" w:hAnsi="Arial" w:cs="Arial"/>
          <w:color w:val="000000"/>
          <w:sz w:val="20"/>
          <w:szCs w:val="20"/>
          <w:lang w:val="en-US"/>
        </w:rPr>
        <w:t>Rostelecom</w:t>
      </w:r>
      <w:proofErr w:type="spellEnd"/>
      <w:r w:rsidRPr="001363C3">
        <w:rPr>
          <w:rFonts w:ascii="Arial" w:hAnsi="Arial" w:cs="Arial"/>
          <w:color w:val="000000"/>
          <w:sz w:val="20"/>
          <w:szCs w:val="20"/>
          <w:lang w:val="en-US"/>
        </w:rPr>
        <w:t xml:space="preserve">, gave their view of the new PPP law, discussing its assets and flaws, its future prospects and how it </w:t>
      </w:r>
      <w:proofErr w:type="gramStart"/>
      <w:r w:rsidRPr="001363C3">
        <w:rPr>
          <w:rFonts w:ascii="Arial" w:hAnsi="Arial" w:cs="Arial"/>
          <w:color w:val="000000"/>
          <w:sz w:val="20"/>
          <w:szCs w:val="20"/>
          <w:lang w:val="en-US"/>
        </w:rPr>
        <w:t>will be applied</w:t>
      </w:r>
      <w:proofErr w:type="gramEnd"/>
      <w:r w:rsidRPr="001363C3">
        <w:rPr>
          <w:rFonts w:ascii="Arial" w:hAnsi="Arial" w:cs="Arial"/>
          <w:color w:val="000000"/>
          <w:sz w:val="20"/>
          <w:szCs w:val="20"/>
          <w:lang w:val="en-US"/>
        </w:rPr>
        <w:t xml:space="preserve"> from the public and private sides’ perspectives.</w:t>
      </w:r>
    </w:p>
    <w:p w:rsidR="008A3B51" w:rsidRPr="001363C3" w:rsidRDefault="008A3B51" w:rsidP="001363C3">
      <w:pPr>
        <w:pStyle w:val="a3"/>
        <w:jc w:val="both"/>
        <w:rPr>
          <w:rFonts w:ascii="Arial" w:hAnsi="Arial" w:cs="Arial"/>
          <w:sz w:val="20"/>
          <w:szCs w:val="20"/>
          <w:lang w:val="en-US"/>
        </w:rPr>
      </w:pPr>
      <w:r w:rsidRPr="001363C3">
        <w:rPr>
          <w:rFonts w:ascii="Arial" w:hAnsi="Arial" w:cs="Arial"/>
          <w:b/>
          <w:sz w:val="20"/>
          <w:szCs w:val="20"/>
          <w:lang w:val="en-US"/>
        </w:rPr>
        <w:t xml:space="preserve">Sergey </w:t>
      </w:r>
      <w:proofErr w:type="spellStart"/>
      <w:r w:rsidRPr="001363C3">
        <w:rPr>
          <w:rFonts w:ascii="Arial" w:hAnsi="Arial" w:cs="Arial"/>
          <w:b/>
          <w:sz w:val="20"/>
          <w:szCs w:val="20"/>
          <w:lang w:val="en-US"/>
        </w:rPr>
        <w:t>Molochnykh</w:t>
      </w:r>
      <w:proofErr w:type="spellEnd"/>
      <w:r w:rsidRPr="001363C3">
        <w:rPr>
          <w:rFonts w:ascii="Arial" w:hAnsi="Arial" w:cs="Arial"/>
          <w:sz w:val="20"/>
          <w:szCs w:val="20"/>
          <w:lang w:val="en-US"/>
        </w:rPr>
        <w:t xml:space="preserve">, </w:t>
      </w:r>
      <w:r w:rsidR="000047F2" w:rsidRPr="001363C3">
        <w:rPr>
          <w:rFonts w:ascii="Arial" w:hAnsi="Arial" w:cs="Arial"/>
          <w:sz w:val="20"/>
          <w:szCs w:val="20"/>
          <w:lang w:val="en-US"/>
        </w:rPr>
        <w:t xml:space="preserve">Deputy Director </w:t>
      </w:r>
      <w:r w:rsidR="00E3073A" w:rsidRPr="001363C3">
        <w:rPr>
          <w:rFonts w:ascii="Arial" w:hAnsi="Arial" w:cs="Arial"/>
          <w:sz w:val="20"/>
          <w:szCs w:val="20"/>
          <w:lang w:val="en-US"/>
        </w:rPr>
        <w:t>of</w:t>
      </w:r>
      <w:r w:rsidRPr="001363C3">
        <w:rPr>
          <w:rFonts w:ascii="Arial" w:hAnsi="Arial" w:cs="Arial"/>
          <w:sz w:val="20"/>
          <w:szCs w:val="20"/>
          <w:lang w:val="en-US"/>
        </w:rPr>
        <w:t xml:space="preserve"> </w:t>
      </w:r>
      <w:r w:rsidR="00E3073A" w:rsidRPr="001363C3">
        <w:rPr>
          <w:rFonts w:ascii="Arial" w:hAnsi="Arial" w:cs="Arial"/>
          <w:sz w:val="20"/>
          <w:szCs w:val="20"/>
          <w:lang w:val="en-US"/>
        </w:rPr>
        <w:t>Infrastructure Projects</w:t>
      </w:r>
      <w:r w:rsidRPr="001363C3">
        <w:rPr>
          <w:rFonts w:ascii="Arial" w:hAnsi="Arial" w:cs="Arial"/>
          <w:sz w:val="20"/>
          <w:szCs w:val="20"/>
          <w:lang w:val="en-US"/>
        </w:rPr>
        <w:t xml:space="preserve"> </w:t>
      </w:r>
      <w:r w:rsidR="00E3073A" w:rsidRPr="001363C3">
        <w:rPr>
          <w:rFonts w:ascii="Arial" w:hAnsi="Arial" w:cs="Arial"/>
          <w:sz w:val="20"/>
          <w:szCs w:val="20"/>
          <w:lang w:val="en-US"/>
        </w:rPr>
        <w:t xml:space="preserve">at the </w:t>
      </w:r>
      <w:r w:rsidRPr="001363C3">
        <w:rPr>
          <w:rFonts w:ascii="Arial" w:hAnsi="Arial" w:cs="Arial"/>
          <w:sz w:val="20"/>
          <w:szCs w:val="20"/>
          <w:lang w:val="en-US"/>
        </w:rPr>
        <w:t xml:space="preserve">Project </w:t>
      </w:r>
      <w:r w:rsidR="00E3073A" w:rsidRPr="001363C3">
        <w:rPr>
          <w:rFonts w:ascii="Arial" w:hAnsi="Arial" w:cs="Arial"/>
          <w:sz w:val="20"/>
          <w:szCs w:val="20"/>
          <w:lang w:val="en-US"/>
        </w:rPr>
        <w:t>and</w:t>
      </w:r>
      <w:r w:rsidRPr="001363C3">
        <w:rPr>
          <w:rFonts w:ascii="Arial" w:hAnsi="Arial" w:cs="Arial"/>
          <w:sz w:val="20"/>
          <w:szCs w:val="20"/>
          <w:lang w:val="en-US"/>
        </w:rPr>
        <w:t xml:space="preserve"> Structured Finance</w:t>
      </w:r>
      <w:r w:rsidR="00E3073A" w:rsidRPr="001363C3">
        <w:rPr>
          <w:rFonts w:ascii="Arial" w:hAnsi="Arial" w:cs="Arial"/>
          <w:sz w:val="20"/>
          <w:szCs w:val="20"/>
          <w:lang w:val="en-US"/>
        </w:rPr>
        <w:t xml:space="preserve"> Department of </w:t>
      </w:r>
      <w:proofErr w:type="spellStart"/>
      <w:r w:rsidRPr="001363C3">
        <w:rPr>
          <w:rFonts w:ascii="Arial" w:hAnsi="Arial" w:cs="Arial"/>
          <w:sz w:val="20"/>
          <w:szCs w:val="20"/>
          <w:lang w:val="en-US"/>
        </w:rPr>
        <w:t>Gazprombank</w:t>
      </w:r>
      <w:proofErr w:type="spellEnd"/>
      <w:r w:rsidR="00E3073A" w:rsidRPr="001363C3">
        <w:rPr>
          <w:rFonts w:ascii="Arial" w:hAnsi="Arial" w:cs="Arial"/>
          <w:sz w:val="20"/>
          <w:szCs w:val="20"/>
          <w:lang w:val="en-US"/>
        </w:rPr>
        <w:t xml:space="preserve">, opened the expert session, during which each participant </w:t>
      </w:r>
      <w:proofErr w:type="gramStart"/>
      <w:r w:rsidR="00E3073A" w:rsidRPr="001363C3">
        <w:rPr>
          <w:rFonts w:ascii="Arial" w:hAnsi="Arial" w:cs="Arial"/>
          <w:sz w:val="20"/>
          <w:szCs w:val="20"/>
          <w:lang w:val="en-US"/>
        </w:rPr>
        <w:t>was invited</w:t>
      </w:r>
      <w:proofErr w:type="gramEnd"/>
      <w:r w:rsidR="00E3073A" w:rsidRPr="001363C3">
        <w:rPr>
          <w:rFonts w:ascii="Arial" w:hAnsi="Arial" w:cs="Arial"/>
          <w:sz w:val="20"/>
          <w:szCs w:val="20"/>
          <w:lang w:val="en-US"/>
        </w:rPr>
        <w:t xml:space="preserve"> to ask questions to any speaker. He presented financial institutions’ take on the new PPP law and explained the situation with financing the ongoing PPP projects.</w:t>
      </w:r>
    </w:p>
    <w:p w:rsidR="004E13AA" w:rsidRPr="001363C3" w:rsidRDefault="004E13AA" w:rsidP="001363C3">
      <w:pPr>
        <w:pStyle w:val="a3"/>
        <w:jc w:val="both"/>
        <w:rPr>
          <w:rFonts w:ascii="Arial" w:hAnsi="Arial" w:cs="Arial"/>
          <w:sz w:val="20"/>
          <w:szCs w:val="20"/>
          <w:lang w:val="en-US"/>
        </w:rPr>
      </w:pPr>
      <w:r w:rsidRPr="001363C3">
        <w:rPr>
          <w:rFonts w:ascii="Arial" w:hAnsi="Arial" w:cs="Arial"/>
          <w:sz w:val="20"/>
          <w:szCs w:val="20"/>
          <w:shd w:val="clear" w:color="auto" w:fill="FFFFFF"/>
          <w:lang w:val="en-US"/>
        </w:rPr>
        <w:lastRenderedPageBreak/>
        <w:t>***</w:t>
      </w:r>
    </w:p>
    <w:p w:rsidR="00E3073A" w:rsidRPr="001363C3" w:rsidRDefault="004E13AA" w:rsidP="001363C3">
      <w:pPr>
        <w:pStyle w:val="a3"/>
        <w:jc w:val="both"/>
        <w:rPr>
          <w:rFonts w:ascii="Arial" w:hAnsi="Arial" w:cs="Arial"/>
          <w:i/>
          <w:iCs/>
          <w:color w:val="636F78"/>
          <w:sz w:val="20"/>
          <w:szCs w:val="20"/>
          <w:lang w:val="en-US"/>
        </w:rPr>
      </w:pPr>
      <w:r w:rsidRPr="001363C3">
        <w:rPr>
          <w:rFonts w:ascii="Arial" w:hAnsi="Arial" w:cs="Arial"/>
          <w:i/>
          <w:iCs/>
          <w:color w:val="636F78"/>
          <w:sz w:val="20"/>
          <w:szCs w:val="20"/>
          <w:lang w:val="en-US"/>
        </w:rPr>
        <w:t>*</w:t>
      </w:r>
      <w:r w:rsidR="00E3073A" w:rsidRPr="001363C3">
        <w:rPr>
          <w:rFonts w:ascii="Arial" w:hAnsi="Arial" w:cs="Arial"/>
          <w:i/>
          <w:iCs/>
          <w:color w:val="636F78"/>
          <w:sz w:val="20"/>
          <w:szCs w:val="20"/>
          <w:lang w:val="en-US"/>
        </w:rPr>
        <w:t xml:space="preserve"> The implementation of PPP/MPP projects will become possible after the new </w:t>
      </w:r>
      <w:r w:rsidR="000047F2" w:rsidRPr="001363C3">
        <w:rPr>
          <w:rFonts w:ascii="Arial" w:hAnsi="Arial" w:cs="Arial"/>
          <w:i/>
          <w:iCs/>
          <w:color w:val="636F78"/>
          <w:sz w:val="20"/>
          <w:szCs w:val="20"/>
          <w:lang w:val="en-US"/>
        </w:rPr>
        <w:t xml:space="preserve">federal </w:t>
      </w:r>
      <w:r w:rsidR="00E3073A" w:rsidRPr="001363C3">
        <w:rPr>
          <w:rFonts w:ascii="Arial" w:hAnsi="Arial" w:cs="Arial"/>
          <w:i/>
          <w:iCs/>
          <w:color w:val="636F78"/>
          <w:sz w:val="20"/>
          <w:szCs w:val="20"/>
          <w:lang w:val="en-US"/>
        </w:rPr>
        <w:t xml:space="preserve">PPP law comes into force, which is on January 1, 2016. </w:t>
      </w:r>
      <w:r w:rsidR="000047F2" w:rsidRPr="001363C3">
        <w:rPr>
          <w:rFonts w:ascii="Arial" w:hAnsi="Arial" w:cs="Arial"/>
          <w:i/>
          <w:iCs/>
          <w:color w:val="636F78"/>
          <w:sz w:val="20"/>
          <w:szCs w:val="20"/>
          <w:lang w:val="en-US"/>
        </w:rPr>
        <w:t xml:space="preserve">All </w:t>
      </w:r>
      <w:r w:rsidR="00E3073A" w:rsidRPr="001363C3">
        <w:rPr>
          <w:rFonts w:ascii="Arial" w:hAnsi="Arial" w:cs="Arial"/>
          <w:i/>
          <w:iCs/>
          <w:color w:val="636F78"/>
          <w:sz w:val="20"/>
          <w:szCs w:val="20"/>
          <w:lang w:val="en-US"/>
        </w:rPr>
        <w:t>Russian regions are required to harmonize local legislations with the 224-FZ before July 1, 2016.</w:t>
      </w:r>
    </w:p>
    <w:p w:rsidR="004E13AA" w:rsidRPr="001363C3" w:rsidRDefault="00E3073A" w:rsidP="001363C3">
      <w:pPr>
        <w:pStyle w:val="a3"/>
        <w:jc w:val="both"/>
        <w:rPr>
          <w:rFonts w:ascii="Arial" w:hAnsi="Arial" w:cs="Arial"/>
          <w:sz w:val="20"/>
          <w:szCs w:val="20"/>
          <w:lang w:val="en-US"/>
        </w:rPr>
      </w:pPr>
      <w:r w:rsidRPr="001363C3">
        <w:rPr>
          <w:rStyle w:val="a5"/>
          <w:rFonts w:ascii="Arial" w:hAnsi="Arial" w:cs="Arial"/>
          <w:color w:val="636F78"/>
          <w:sz w:val="20"/>
          <w:szCs w:val="20"/>
          <w:shd w:val="clear" w:color="auto" w:fill="FFFFFF"/>
          <w:lang w:val="en-US"/>
        </w:rPr>
        <w:t>For more information on V</w:t>
      </w:r>
      <w:bookmarkStart w:id="0" w:name="_GoBack"/>
      <w:r w:rsidRPr="001363C3">
        <w:rPr>
          <w:rStyle w:val="a5"/>
          <w:rFonts w:ascii="Arial" w:hAnsi="Arial" w:cs="Arial"/>
          <w:color w:val="636F78"/>
          <w:sz w:val="20"/>
          <w:szCs w:val="20"/>
          <w:shd w:val="clear" w:color="auto" w:fill="FFFFFF"/>
          <w:lang w:val="en-US"/>
        </w:rPr>
        <w:t xml:space="preserve">EGAS LEX’s services on the PPP and infrastructure market, please click </w:t>
      </w:r>
      <w:hyperlink r:id="rId6" w:tgtFrame="_blank" w:history="1">
        <w:r w:rsidRPr="001363C3">
          <w:rPr>
            <w:rStyle w:val="a4"/>
            <w:rFonts w:ascii="Arial" w:hAnsi="Arial" w:cs="Arial"/>
            <w:i/>
            <w:iCs/>
            <w:sz w:val="20"/>
            <w:szCs w:val="20"/>
            <w:shd w:val="clear" w:color="auto" w:fill="FFFFFF"/>
            <w:lang w:val="en-US"/>
          </w:rPr>
          <w:t>here</w:t>
        </w:r>
      </w:hyperlink>
      <w:r w:rsidR="004E13AA" w:rsidRPr="001363C3">
        <w:rPr>
          <w:rStyle w:val="a5"/>
          <w:rFonts w:ascii="Arial" w:hAnsi="Arial" w:cs="Arial"/>
          <w:color w:val="087F9F"/>
          <w:sz w:val="20"/>
          <w:szCs w:val="20"/>
          <w:shd w:val="clear" w:color="auto" w:fill="FFFFFF"/>
          <w:lang w:val="en-US"/>
        </w:rPr>
        <w:t>.</w:t>
      </w:r>
    </w:p>
    <w:p w:rsidR="004E13AA" w:rsidRPr="001363C3" w:rsidRDefault="004E13AA" w:rsidP="001363C3">
      <w:pPr>
        <w:pStyle w:val="a3"/>
        <w:spacing w:before="0" w:beforeAutospacing="0"/>
        <w:jc w:val="both"/>
        <w:rPr>
          <w:rFonts w:ascii="Arial" w:hAnsi="Arial" w:cs="Arial"/>
          <w:sz w:val="20"/>
          <w:szCs w:val="20"/>
          <w:lang w:val="en-US"/>
        </w:rPr>
      </w:pPr>
      <w:r w:rsidRPr="001363C3">
        <w:rPr>
          <w:rFonts w:ascii="Arial" w:hAnsi="Arial" w:cs="Arial"/>
          <w:color w:val="808080"/>
          <w:sz w:val="20"/>
          <w:szCs w:val="20"/>
          <w:lang w:val="en-US"/>
        </w:rPr>
        <w:t> </w:t>
      </w:r>
    </w:p>
    <w:bookmarkEnd w:id="0"/>
    <w:p w:rsidR="00A10CB9" w:rsidRPr="001363C3" w:rsidRDefault="001363C3" w:rsidP="001363C3">
      <w:pPr>
        <w:spacing w:line="240" w:lineRule="auto"/>
        <w:jc w:val="both"/>
        <w:rPr>
          <w:rFonts w:ascii="Arial" w:hAnsi="Arial" w:cs="Arial"/>
          <w:sz w:val="20"/>
          <w:szCs w:val="20"/>
          <w:lang w:val="en-US"/>
        </w:rPr>
      </w:pPr>
    </w:p>
    <w:sectPr w:rsidR="00A10CB9" w:rsidRPr="00136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AA"/>
    <w:rsid w:val="000047F2"/>
    <w:rsid w:val="00013431"/>
    <w:rsid w:val="00044B04"/>
    <w:rsid w:val="0004759F"/>
    <w:rsid w:val="00060DFD"/>
    <w:rsid w:val="00092C23"/>
    <w:rsid w:val="00094C2B"/>
    <w:rsid w:val="000A0F5C"/>
    <w:rsid w:val="000C57D0"/>
    <w:rsid w:val="000E4617"/>
    <w:rsid w:val="00121690"/>
    <w:rsid w:val="001363C3"/>
    <w:rsid w:val="001A324F"/>
    <w:rsid w:val="001C544F"/>
    <w:rsid w:val="001F4A7E"/>
    <w:rsid w:val="001F7C6E"/>
    <w:rsid w:val="00206B87"/>
    <w:rsid w:val="00210C8F"/>
    <w:rsid w:val="00245DAB"/>
    <w:rsid w:val="00267E9C"/>
    <w:rsid w:val="002F6637"/>
    <w:rsid w:val="00333BFE"/>
    <w:rsid w:val="00364548"/>
    <w:rsid w:val="003841ED"/>
    <w:rsid w:val="00384476"/>
    <w:rsid w:val="00387FC5"/>
    <w:rsid w:val="003A3B1E"/>
    <w:rsid w:val="003A6EA4"/>
    <w:rsid w:val="003C6390"/>
    <w:rsid w:val="003E0FE2"/>
    <w:rsid w:val="00472AE3"/>
    <w:rsid w:val="00473FDE"/>
    <w:rsid w:val="004969DD"/>
    <w:rsid w:val="004E13AA"/>
    <w:rsid w:val="004F0826"/>
    <w:rsid w:val="004F77F2"/>
    <w:rsid w:val="005073F7"/>
    <w:rsid w:val="005204B9"/>
    <w:rsid w:val="0057650B"/>
    <w:rsid w:val="005E7DE4"/>
    <w:rsid w:val="0062768A"/>
    <w:rsid w:val="00640EB7"/>
    <w:rsid w:val="006B26E3"/>
    <w:rsid w:val="006D77D8"/>
    <w:rsid w:val="00753132"/>
    <w:rsid w:val="00760C0B"/>
    <w:rsid w:val="00764F3D"/>
    <w:rsid w:val="007A6E3B"/>
    <w:rsid w:val="00811B5D"/>
    <w:rsid w:val="008232E2"/>
    <w:rsid w:val="00835551"/>
    <w:rsid w:val="00851900"/>
    <w:rsid w:val="00854290"/>
    <w:rsid w:val="008A3B51"/>
    <w:rsid w:val="008B51E8"/>
    <w:rsid w:val="008C20F2"/>
    <w:rsid w:val="008F29F4"/>
    <w:rsid w:val="008F3B5B"/>
    <w:rsid w:val="008F3C9C"/>
    <w:rsid w:val="00913ECF"/>
    <w:rsid w:val="00967921"/>
    <w:rsid w:val="00970123"/>
    <w:rsid w:val="009825E9"/>
    <w:rsid w:val="009C2B30"/>
    <w:rsid w:val="009D011F"/>
    <w:rsid w:val="00A13442"/>
    <w:rsid w:val="00A309DB"/>
    <w:rsid w:val="00A378B4"/>
    <w:rsid w:val="00A66F49"/>
    <w:rsid w:val="00AB10FB"/>
    <w:rsid w:val="00AC0A8E"/>
    <w:rsid w:val="00AF08D8"/>
    <w:rsid w:val="00B512EB"/>
    <w:rsid w:val="00BA3BBB"/>
    <w:rsid w:val="00BC1FD1"/>
    <w:rsid w:val="00BE3DB1"/>
    <w:rsid w:val="00C215F0"/>
    <w:rsid w:val="00C21ABB"/>
    <w:rsid w:val="00C36972"/>
    <w:rsid w:val="00C66D61"/>
    <w:rsid w:val="00C9353B"/>
    <w:rsid w:val="00CA11C9"/>
    <w:rsid w:val="00DA27BF"/>
    <w:rsid w:val="00DB6F5C"/>
    <w:rsid w:val="00DD0768"/>
    <w:rsid w:val="00DD6CBD"/>
    <w:rsid w:val="00E00216"/>
    <w:rsid w:val="00E3073A"/>
    <w:rsid w:val="00ED6DCF"/>
    <w:rsid w:val="00EF4023"/>
    <w:rsid w:val="00F01925"/>
    <w:rsid w:val="00F67662"/>
    <w:rsid w:val="00FE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0FCC7-8BF6-40A9-ABDD-8D48FA56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3AA"/>
    <w:rPr>
      <w:color w:val="0000FF"/>
      <w:u w:val="single"/>
    </w:rPr>
  </w:style>
  <w:style w:type="character" w:styleId="a5">
    <w:name w:val="Emphasis"/>
    <w:basedOn w:val="a0"/>
    <w:uiPriority w:val="20"/>
    <w:qFormat/>
    <w:rsid w:val="004E1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vegaslex.ru/en/section/20550" TargetMode="External"/><Relationship Id="rId5" Type="http://schemas.openxmlformats.org/officeDocument/2006/relationships/hyperlink" Target="http://www.vegaslex.ru/analitics/analytical_reviews/ppp_law_what_s_in_a_name/" TargetMode="External"/><Relationship Id="rId4" Type="http://schemas.openxmlformats.org/officeDocument/2006/relationships/hyperlink" Target="http://www.kremlin.ru/acts/news/49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RIA Novosti</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Бекетова Алла Владимировна</dc:creator>
  <cp:lastModifiedBy>Grigoryan, Liana</cp:lastModifiedBy>
  <cp:revision>2</cp:revision>
  <dcterms:created xsi:type="dcterms:W3CDTF">2015-08-05T15:09:00Z</dcterms:created>
  <dcterms:modified xsi:type="dcterms:W3CDTF">2015-08-05T15:09:00Z</dcterms:modified>
</cp:coreProperties>
</file>