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44"/>
          <w:lang w:val="en-GB"/>
        </w:rPr>
        <w:id w:val="236217725"/>
        <w:placeholder>
          <w:docPart w:val="39D0D7CAEF1146709B8B82FFF1482662"/>
        </w:placeholder>
        <w:docPartList>
          <w:docPartGallery w:val="Quick Parts"/>
          <w:docPartCategory w:val="_YIT"/>
        </w:docPartList>
      </w:sdtPr>
      <w:sdtEndPr>
        <w:rPr>
          <w:sz w:val="20"/>
        </w:rPr>
      </w:sdtEndPr>
      <w:sdtContent>
        <w:tbl>
          <w:tblPr>
            <w:tblStyle w:val="Noborders"/>
            <w:tblW w:w="0" w:type="auto"/>
            <w:tblLook w:val="04A0" w:firstRow="1" w:lastRow="0" w:firstColumn="1" w:lastColumn="0" w:noHBand="0" w:noVBand="1"/>
          </w:tblPr>
          <w:tblGrid>
            <w:gridCol w:w="9628"/>
          </w:tblGrid>
          <w:tr w:rsidR="00FB3477" w:rsidRPr="00E54F8E" w:rsidTr="00175DC1">
            <w:trPr>
              <w:trHeight w:val="964"/>
            </w:trPr>
            <w:sdt>
              <w:sdtPr>
                <w:rPr>
                  <w:sz w:val="44"/>
                  <w:lang w:val="en-GB"/>
                </w:rPr>
                <w:alias w:val="Subject"/>
                <w:tag w:val=""/>
                <w:id w:val="-2047976172"/>
                <w:placeholder>
                  <w:docPart w:val="F369DDC5DFA6408ABCA0CBDBBF6A79C6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>
                <w:rPr>
                  <w:color w:val="294754" w:themeColor="accent2"/>
                  <w:szCs w:val="60"/>
                </w:rPr>
              </w:sdtEndPr>
              <w:sdtContent>
                <w:tc>
                  <w:tcPr>
                    <w:tcW w:w="9628" w:type="dxa"/>
                    <w:shd w:val="clear" w:color="auto" w:fill="auto"/>
                    <w:vAlign w:val="center"/>
                  </w:tcPr>
                  <w:p w:rsidR="00FB3477" w:rsidRPr="00E54F8E" w:rsidRDefault="00E54F8E" w:rsidP="00E54F8E">
                    <w:pPr>
                      <w:rPr>
                        <w:sz w:val="44"/>
                        <w:szCs w:val="60"/>
                        <w:lang w:val="en-GB"/>
                      </w:rPr>
                    </w:pPr>
                    <w:r w:rsidRPr="00E54F8E">
                      <w:rPr>
                        <w:color w:val="294754" w:themeColor="accent2"/>
                        <w:sz w:val="44"/>
                        <w:szCs w:val="60"/>
                        <w:lang w:val="ru-RU"/>
                      </w:rPr>
                      <w:t>Пресс-релиз</w:t>
                    </w:r>
                  </w:p>
                </w:tc>
              </w:sdtContent>
            </w:sdt>
          </w:tr>
          <w:tr w:rsidR="00FB3477" w:rsidRPr="00E54F8E" w:rsidTr="00175DC1">
            <w:tc>
              <w:tcPr>
                <w:tcW w:w="9628" w:type="dxa"/>
                <w:shd w:val="clear" w:color="auto" w:fill="009FDA" w:themeFill="accent1"/>
              </w:tcPr>
              <w:p w:rsidR="00FB3477" w:rsidRPr="00E54F8E" w:rsidRDefault="00FB3477">
                <w:pPr>
                  <w:rPr>
                    <w:sz w:val="44"/>
                    <w:lang w:val="en-GB"/>
                  </w:rPr>
                </w:pPr>
              </w:p>
            </w:tc>
          </w:tr>
        </w:tbl>
        <w:p w:rsidR="00175DC1" w:rsidRDefault="00601185">
          <w:pPr>
            <w:rPr>
              <w:lang w:val="en-GB"/>
            </w:rPr>
          </w:pPr>
        </w:p>
      </w:sdtContent>
    </w:sdt>
    <w:p w:rsidR="00E54F8E" w:rsidRPr="00E54F8E" w:rsidRDefault="00E54F8E">
      <w:pPr>
        <w:rPr>
          <w:b/>
          <w:sz w:val="28"/>
          <w:szCs w:val="28"/>
          <w:lang w:val="ru-RU"/>
        </w:rPr>
      </w:pPr>
      <w:r w:rsidRPr="00E54F8E">
        <w:rPr>
          <w:b/>
          <w:sz w:val="28"/>
          <w:szCs w:val="28"/>
          <w:lang w:val="ru-RU"/>
        </w:rPr>
        <w:t>Компания ЮИТ ДОН объявляет о начале строительства жилого комплекса «Каскад»</w:t>
      </w:r>
      <w:bookmarkStart w:id="0" w:name="_GoBack"/>
      <w:bookmarkEnd w:id="0"/>
    </w:p>
    <w:p w:rsidR="00E54F8E" w:rsidRDefault="00E54F8E">
      <w:pPr>
        <w:rPr>
          <w:sz w:val="28"/>
          <w:szCs w:val="28"/>
          <w:lang w:val="ru-RU"/>
        </w:rPr>
      </w:pPr>
    </w:p>
    <w:p w:rsidR="00E54F8E" w:rsidRDefault="00E54F8E" w:rsidP="00E54F8E">
      <w:pPr>
        <w:jc w:val="both"/>
        <w:rPr>
          <w:sz w:val="22"/>
          <w:szCs w:val="22"/>
          <w:lang w:val="ru-RU"/>
        </w:rPr>
      </w:pPr>
      <w:r w:rsidRPr="00E54F8E">
        <w:rPr>
          <w:sz w:val="22"/>
          <w:szCs w:val="22"/>
          <w:lang w:val="ru-RU"/>
        </w:rPr>
        <w:t>ЮИТ ДОН, дочерняя компания финского концерна ЮИТ, приступила к реализации нового проекта в Ростове-на-Дону. Жилой комплекс получил название «Каскад», он будет построен в Пролетарском районе на улице Рыльского.</w:t>
      </w:r>
    </w:p>
    <w:p w:rsidR="0036709D" w:rsidRPr="00E54F8E" w:rsidRDefault="0036709D" w:rsidP="00E54F8E">
      <w:pPr>
        <w:jc w:val="both"/>
        <w:rPr>
          <w:sz w:val="22"/>
          <w:szCs w:val="22"/>
          <w:lang w:val="ru-RU"/>
        </w:rPr>
      </w:pPr>
    </w:p>
    <w:p w:rsidR="00E54F8E" w:rsidRDefault="00E54F8E" w:rsidP="00E54F8E">
      <w:pPr>
        <w:jc w:val="both"/>
        <w:rPr>
          <w:sz w:val="22"/>
          <w:szCs w:val="22"/>
          <w:lang w:val="ru-RU"/>
        </w:rPr>
      </w:pPr>
      <w:r w:rsidRPr="00E54F8E">
        <w:rPr>
          <w:sz w:val="22"/>
          <w:szCs w:val="22"/>
          <w:lang w:val="ru-RU"/>
        </w:rPr>
        <w:t xml:space="preserve">Проектом предусмотрено возведение двух монолитно-каркасных домов переменной этажности от 11 до 14 этажей по индивидуальному архитектурному проекту. </w:t>
      </w:r>
    </w:p>
    <w:p w:rsidR="0036709D" w:rsidRPr="00E54F8E" w:rsidRDefault="0036709D" w:rsidP="00E54F8E">
      <w:pPr>
        <w:jc w:val="both"/>
        <w:rPr>
          <w:sz w:val="22"/>
          <w:szCs w:val="22"/>
          <w:lang w:val="ru-RU"/>
        </w:rPr>
      </w:pPr>
    </w:p>
    <w:p w:rsidR="00E54F8E" w:rsidRDefault="00E54F8E" w:rsidP="00E54F8E">
      <w:pPr>
        <w:jc w:val="both"/>
        <w:rPr>
          <w:sz w:val="22"/>
          <w:szCs w:val="22"/>
          <w:lang w:val="ru-RU"/>
        </w:rPr>
      </w:pPr>
      <w:r w:rsidRPr="00E54F8E">
        <w:rPr>
          <w:sz w:val="22"/>
          <w:szCs w:val="22"/>
          <w:lang w:val="ru-RU"/>
        </w:rPr>
        <w:t xml:space="preserve">Строительство комплекса начнется с первого дома, квартиры в нем поступят в продажу уже 11 марта. Их общее количество составит 233 шт., а общая площадь 10 424 кв. м. Это будут как квартиры классической планировки, так и студии, представленные в одно-, двух- и трехкомнатных вариантах. Количество однокомнатных квартир составит 126 шт. (из них 37 студий), двухкомнатных – 84 шт. (из них 38 студий) и трехкомнатных – 23 шт. (из них 13 студий). Помимо квартир в доме будут располагаться коммерческие помещения общей площадью порядка 300 кв. м.  </w:t>
      </w:r>
    </w:p>
    <w:p w:rsidR="0036709D" w:rsidRPr="00E54F8E" w:rsidRDefault="0036709D" w:rsidP="00E54F8E">
      <w:pPr>
        <w:jc w:val="both"/>
        <w:rPr>
          <w:sz w:val="22"/>
          <w:szCs w:val="22"/>
          <w:lang w:val="ru-RU"/>
        </w:rPr>
      </w:pPr>
    </w:p>
    <w:p w:rsidR="00E54F8E" w:rsidRDefault="00E54F8E" w:rsidP="00E54F8E">
      <w:pPr>
        <w:jc w:val="both"/>
        <w:rPr>
          <w:sz w:val="22"/>
          <w:szCs w:val="22"/>
          <w:lang w:val="ru-RU"/>
        </w:rPr>
      </w:pPr>
      <w:r w:rsidRPr="00E54F8E">
        <w:rPr>
          <w:sz w:val="22"/>
          <w:szCs w:val="22"/>
          <w:lang w:val="ru-RU"/>
        </w:rPr>
        <w:t xml:space="preserve">«Одной из приоритетных задач для нас при проектировании ЖК «Каскад» было создание широкой продуктовой линейки. В результате мы сможем предложить нашим покупателям большое количество различных планировок, расширив ассортимент функциональных квартир-студий. Многие «продвинутые» покупатели жилья предпочитают не выделять кухню в отдельную комнату, объединяя её с гостиной или столовой. Мы решили пойти им навстречу и дать возможность приобрести квартиру без отдельной кухни, разработав максимально эффективные планировки», - комментирует Андрей </w:t>
      </w:r>
      <w:proofErr w:type="spellStart"/>
      <w:r w:rsidRPr="00E54F8E">
        <w:rPr>
          <w:sz w:val="22"/>
          <w:szCs w:val="22"/>
          <w:lang w:val="ru-RU"/>
        </w:rPr>
        <w:t>Шумеев</w:t>
      </w:r>
      <w:proofErr w:type="spellEnd"/>
      <w:r w:rsidRPr="00E54F8E">
        <w:rPr>
          <w:sz w:val="22"/>
          <w:szCs w:val="22"/>
          <w:lang w:val="ru-RU"/>
        </w:rPr>
        <w:t>, генеральный директор компании ЮИТ ДОН.</w:t>
      </w:r>
    </w:p>
    <w:p w:rsidR="0036709D" w:rsidRPr="00E54F8E" w:rsidRDefault="0036709D" w:rsidP="00E54F8E">
      <w:pPr>
        <w:jc w:val="both"/>
        <w:rPr>
          <w:sz w:val="22"/>
          <w:szCs w:val="22"/>
          <w:lang w:val="ru-RU"/>
        </w:rPr>
      </w:pPr>
    </w:p>
    <w:p w:rsidR="00E54F8E" w:rsidRDefault="00E54F8E" w:rsidP="00E54F8E">
      <w:pPr>
        <w:jc w:val="both"/>
        <w:rPr>
          <w:sz w:val="22"/>
          <w:szCs w:val="22"/>
          <w:lang w:val="ru-RU"/>
        </w:rPr>
      </w:pPr>
      <w:r w:rsidRPr="00E54F8E">
        <w:rPr>
          <w:sz w:val="22"/>
          <w:szCs w:val="22"/>
          <w:lang w:val="ru-RU"/>
        </w:rPr>
        <w:t xml:space="preserve">Еще одной особенностью дома станет установка различного </w:t>
      </w:r>
      <w:proofErr w:type="spellStart"/>
      <w:r w:rsidRPr="00E54F8E">
        <w:rPr>
          <w:sz w:val="22"/>
          <w:szCs w:val="22"/>
          <w:lang w:val="ru-RU"/>
        </w:rPr>
        <w:t>энергоэффективного</w:t>
      </w:r>
      <w:proofErr w:type="spellEnd"/>
      <w:r w:rsidRPr="00E54F8E">
        <w:rPr>
          <w:sz w:val="22"/>
          <w:szCs w:val="22"/>
          <w:lang w:val="ru-RU"/>
        </w:rPr>
        <w:t xml:space="preserve"> оборудования: это будут и многокамерные оконные профили с </w:t>
      </w:r>
      <w:proofErr w:type="spellStart"/>
      <w:r w:rsidRPr="00E54F8E">
        <w:rPr>
          <w:sz w:val="22"/>
          <w:szCs w:val="22"/>
          <w:lang w:val="ru-RU"/>
        </w:rPr>
        <w:t>низкоэмисионным</w:t>
      </w:r>
      <w:proofErr w:type="spellEnd"/>
      <w:r w:rsidRPr="00E54F8E">
        <w:rPr>
          <w:sz w:val="22"/>
          <w:szCs w:val="22"/>
          <w:lang w:val="ru-RU"/>
        </w:rPr>
        <w:t xml:space="preserve"> стеклом, горизонтальная разводка системы отопления, биметаллические радиаторы с регуляторами, индивидуальный тепловой пункт и лифты с уровнем потребления класса А. Все это позволит будущим жильцам снизить затраты на коммунальные услуги. </w:t>
      </w:r>
    </w:p>
    <w:p w:rsidR="0036709D" w:rsidRPr="00E54F8E" w:rsidRDefault="0036709D" w:rsidP="00E54F8E">
      <w:pPr>
        <w:jc w:val="both"/>
        <w:rPr>
          <w:sz w:val="22"/>
          <w:szCs w:val="22"/>
          <w:lang w:val="ru-RU"/>
        </w:rPr>
      </w:pPr>
    </w:p>
    <w:p w:rsidR="00E54F8E" w:rsidRDefault="00E54F8E" w:rsidP="00E54F8E">
      <w:pPr>
        <w:jc w:val="both"/>
        <w:rPr>
          <w:sz w:val="22"/>
          <w:szCs w:val="22"/>
          <w:lang w:val="ru-RU"/>
        </w:rPr>
      </w:pPr>
      <w:r w:rsidRPr="00E54F8E">
        <w:rPr>
          <w:sz w:val="22"/>
          <w:szCs w:val="22"/>
          <w:lang w:val="ru-RU"/>
        </w:rPr>
        <w:t xml:space="preserve">ЖК «Каскад» возводится в одном из самых экологически благоприятных районов города с большим количеством зеленых насаждений. В рамках проекта планируется благоустройство собственной дворовой территории, на которой разместятся детская и игровая площадки и прогулочная зона с местами для отдыха. Также для удобства жителей будет оборудована стоянка для автомобилей. </w:t>
      </w:r>
    </w:p>
    <w:p w:rsidR="0036709D" w:rsidRPr="00E54F8E" w:rsidRDefault="0036709D" w:rsidP="00E54F8E">
      <w:pPr>
        <w:jc w:val="both"/>
        <w:rPr>
          <w:sz w:val="22"/>
          <w:szCs w:val="22"/>
          <w:lang w:val="ru-RU"/>
        </w:rPr>
      </w:pPr>
    </w:p>
    <w:p w:rsidR="00E54F8E" w:rsidRPr="00E54F8E" w:rsidRDefault="00E54F8E" w:rsidP="00E54F8E">
      <w:pPr>
        <w:jc w:val="both"/>
        <w:rPr>
          <w:sz w:val="22"/>
          <w:szCs w:val="22"/>
          <w:lang w:val="ru-RU"/>
        </w:rPr>
      </w:pPr>
      <w:r w:rsidRPr="00E54F8E">
        <w:rPr>
          <w:sz w:val="22"/>
          <w:szCs w:val="22"/>
          <w:lang w:val="ru-RU"/>
        </w:rPr>
        <w:t xml:space="preserve">Планируется, что строительство первого дома жилого комплекса «Каскад» будет завершено в IV квартале 2016 года. </w:t>
      </w:r>
    </w:p>
    <w:p w:rsidR="00E54F8E" w:rsidRPr="00E54F8E" w:rsidRDefault="00E54F8E" w:rsidP="00E54F8E">
      <w:pPr>
        <w:rPr>
          <w:sz w:val="28"/>
          <w:szCs w:val="28"/>
          <w:lang w:val="ru-RU"/>
        </w:rPr>
      </w:pPr>
    </w:p>
    <w:p w:rsidR="003A1E2F" w:rsidRDefault="003A1E2F" w:rsidP="00E54F8E">
      <w:pPr>
        <w:rPr>
          <w:b/>
          <w:lang w:val="ru-RU"/>
        </w:rPr>
      </w:pPr>
    </w:p>
    <w:p w:rsidR="003A1E2F" w:rsidRDefault="003A1E2F" w:rsidP="00E54F8E">
      <w:pPr>
        <w:rPr>
          <w:b/>
          <w:lang w:val="ru-RU"/>
        </w:rPr>
      </w:pPr>
    </w:p>
    <w:p w:rsidR="003A1E2F" w:rsidRDefault="003A1E2F" w:rsidP="00E54F8E">
      <w:pPr>
        <w:rPr>
          <w:b/>
          <w:lang w:val="ru-RU"/>
        </w:rPr>
      </w:pPr>
    </w:p>
    <w:p w:rsidR="00E54F8E" w:rsidRPr="00E54F8E" w:rsidRDefault="00E54F8E" w:rsidP="00E54F8E">
      <w:pPr>
        <w:rPr>
          <w:b/>
          <w:lang w:val="ru-RU"/>
        </w:rPr>
      </w:pPr>
      <w:r w:rsidRPr="00E54F8E">
        <w:rPr>
          <w:b/>
          <w:lang w:val="ru-RU"/>
        </w:rPr>
        <w:lastRenderedPageBreak/>
        <w:t>О концерне ЮИТ</w:t>
      </w:r>
    </w:p>
    <w:p w:rsidR="00E54F8E" w:rsidRPr="00E54F8E" w:rsidRDefault="00E54F8E" w:rsidP="00E54F8E">
      <w:pPr>
        <w:rPr>
          <w:lang w:val="ru-RU"/>
        </w:rPr>
      </w:pPr>
    </w:p>
    <w:p w:rsidR="00E54F8E" w:rsidRPr="00E54F8E" w:rsidRDefault="00E54F8E" w:rsidP="00E54F8E">
      <w:pPr>
        <w:rPr>
          <w:lang w:val="ru-RU"/>
        </w:rPr>
      </w:pPr>
      <w:r w:rsidRPr="00E54F8E">
        <w:rPr>
          <w:lang w:val="ru-RU"/>
        </w:rPr>
        <w:t>Концерн ЮИТ ― крупная европейская компания, новатор строительной отрасли, который создает благоприятную городскую среду в Финляндии, России, странах Балтии, Чехии и Словакии. ЮИТ строит жилье и коммерческие помещения, создает инфраструктуру, осуществляет комплексное развитие территорий. Концерн ЮИТ имеет более чем 100-летний опыт работы и сильные позиции на рынке: в Финляндии концерн является крупнейшим застройщиком жилья и одним из лидеров по возведению объектов коммерческой недвижимости и инфраструктуры, а в России – крупнейшей иностранной компанией в области жилищного строительства. В России концерн начал свою деятельность в 1961 году и на текущий момент представлен своими региональными подразделениями в Москве, Московской области, Санкт-Петербурге, Екатеринбурге, Ростове-на-Дону и Казани.</w:t>
      </w:r>
    </w:p>
    <w:p w:rsidR="00E54F8E" w:rsidRPr="00E54F8E" w:rsidRDefault="00E54F8E" w:rsidP="00E54F8E">
      <w:pPr>
        <w:rPr>
          <w:lang w:val="ru-RU"/>
        </w:rPr>
      </w:pPr>
      <w:r w:rsidRPr="00E54F8E">
        <w:rPr>
          <w:lang w:val="ru-RU"/>
        </w:rPr>
        <w:t>ЮИТ обеспечивает работой более 6 000 человек в семи странах. В 2014 году торговый оборот компании составил около 1,8 млрд евро. Акции ЮИТ котируются на хельсинкской бирже NASDAQOMX.</w:t>
      </w:r>
    </w:p>
    <w:p w:rsidR="00E54F8E" w:rsidRDefault="00E54F8E" w:rsidP="00E54F8E">
      <w:pPr>
        <w:rPr>
          <w:lang w:val="ru-RU"/>
        </w:rPr>
      </w:pPr>
    </w:p>
    <w:p w:rsidR="00E54F8E" w:rsidRPr="00CC539E" w:rsidRDefault="00601185" w:rsidP="00E54F8E">
      <w:pPr>
        <w:jc w:val="both"/>
        <w:rPr>
          <w:rFonts w:cs="Arial"/>
          <w:iCs/>
          <w:lang w:val="ru-RU"/>
        </w:rPr>
      </w:pPr>
      <w:hyperlink w:history="1"/>
      <w:r w:rsidR="00E54F8E">
        <w:rPr>
          <w:rFonts w:cs="Arial"/>
          <w:iCs/>
          <w:lang w:val="ru-RU"/>
        </w:rPr>
        <w:t xml:space="preserve"> </w:t>
      </w:r>
      <w:hyperlink r:id="rId12" w:history="1">
        <w:r w:rsidR="00E54F8E">
          <w:rPr>
            <w:rStyle w:val="af1"/>
            <w:rFonts w:cs="Arial"/>
            <w:iCs/>
            <w:lang w:val="ru-RU"/>
          </w:rPr>
          <w:t>www.yit.ru</w:t>
        </w:r>
      </w:hyperlink>
      <w:r w:rsidR="00E54F8E">
        <w:rPr>
          <w:lang w:val="ru-RU"/>
        </w:rPr>
        <w:t xml:space="preserve">, </w:t>
      </w:r>
      <w:hyperlink r:id="rId13" w:history="1">
        <w:r w:rsidR="00E54F8E" w:rsidRPr="001D0819">
          <w:rPr>
            <w:rStyle w:val="af1"/>
            <w:lang w:val="ru-RU"/>
          </w:rPr>
          <w:t>www.yitgroup.com</w:t>
        </w:r>
      </w:hyperlink>
    </w:p>
    <w:p w:rsidR="00E54F8E" w:rsidRPr="00E54F8E" w:rsidRDefault="00E54F8E" w:rsidP="00E54F8E">
      <w:pPr>
        <w:rPr>
          <w:lang w:val="ru-RU"/>
        </w:rPr>
      </w:pPr>
    </w:p>
    <w:p w:rsidR="00E54F8E" w:rsidRPr="00E54F8E" w:rsidRDefault="00E54F8E" w:rsidP="00E54F8E">
      <w:pPr>
        <w:rPr>
          <w:lang w:val="ru-RU"/>
        </w:rPr>
      </w:pPr>
    </w:p>
    <w:p w:rsidR="00E54F8E" w:rsidRDefault="00E54F8E" w:rsidP="00E54F8E">
      <w:pPr>
        <w:rPr>
          <w:b/>
          <w:lang w:val="ru-RU"/>
        </w:rPr>
      </w:pPr>
      <w:r w:rsidRPr="00E54F8E">
        <w:rPr>
          <w:b/>
          <w:lang w:val="ru-RU"/>
        </w:rPr>
        <w:t>О компании ЮИТ ДОН</w:t>
      </w:r>
    </w:p>
    <w:p w:rsidR="00E54F8E" w:rsidRPr="00E54F8E" w:rsidRDefault="00E54F8E" w:rsidP="00E54F8E">
      <w:pPr>
        <w:rPr>
          <w:b/>
          <w:lang w:val="ru-RU"/>
        </w:rPr>
      </w:pPr>
    </w:p>
    <w:p w:rsidR="00E54F8E" w:rsidRPr="00E54F8E" w:rsidRDefault="00E54F8E" w:rsidP="00E54F8E">
      <w:pPr>
        <w:rPr>
          <w:lang w:val="ru-RU"/>
        </w:rPr>
      </w:pPr>
      <w:r w:rsidRPr="00E54F8E">
        <w:rPr>
          <w:lang w:val="ru-RU"/>
        </w:rPr>
        <w:t xml:space="preserve">ЮИТ ДОН, дочерняя компания концерна ЮИТ, учрежденная в июне 2007 года, осуществляет жилищное строительство на ростовском рынке недвижимости. Дома возводятся под международным брендом YIT (ЮИТ). На сегодняшний день ЮИТ ДОН ввела в эксплуатацию жилые комплексы «Аэлита», «Западная Звезда», «Молодежный», «Victor </w:t>
      </w:r>
      <w:proofErr w:type="spellStart"/>
      <w:r w:rsidRPr="00E54F8E">
        <w:rPr>
          <w:lang w:val="ru-RU"/>
        </w:rPr>
        <w:t>House</w:t>
      </w:r>
      <w:proofErr w:type="spellEnd"/>
      <w:r w:rsidRPr="00E54F8E">
        <w:rPr>
          <w:lang w:val="ru-RU"/>
        </w:rPr>
        <w:t>», «Парус» и «Скандинавский».  В процессе строительства находится один комплекс и еще два – на стадии проектирования. По итогам ежегодного регионального конкурса «Риэлтор Года юга России – 2010» жилой комплекс «Аэлита» признан лучшим девелоперским проектом 2010 года.</w:t>
      </w:r>
    </w:p>
    <w:p w:rsidR="00E54F8E" w:rsidRPr="00E54F8E" w:rsidRDefault="00E54F8E" w:rsidP="00E54F8E">
      <w:pPr>
        <w:rPr>
          <w:lang w:val="ru-RU"/>
        </w:rPr>
      </w:pPr>
    </w:p>
    <w:p w:rsidR="00E54F8E" w:rsidRDefault="00601185" w:rsidP="00E54F8E">
      <w:pPr>
        <w:jc w:val="both"/>
        <w:rPr>
          <w:rFonts w:cs="Arial"/>
          <w:lang w:val="ru-RU"/>
        </w:rPr>
      </w:pPr>
      <w:hyperlink r:id="rId14" w:history="1">
        <w:r w:rsidR="00E54F8E" w:rsidRPr="009E6292">
          <w:rPr>
            <w:rStyle w:val="af1"/>
            <w:rFonts w:cs="Arial"/>
          </w:rPr>
          <w:t>www</w:t>
        </w:r>
        <w:r w:rsidR="00E54F8E" w:rsidRPr="00264B3D">
          <w:rPr>
            <w:rStyle w:val="af1"/>
            <w:rFonts w:cs="Arial"/>
            <w:lang w:val="ru-RU"/>
          </w:rPr>
          <w:t>.</w:t>
        </w:r>
        <w:r w:rsidR="00E54F8E" w:rsidRPr="009E6292">
          <w:rPr>
            <w:rStyle w:val="af1"/>
            <w:rFonts w:cs="Arial"/>
          </w:rPr>
          <w:t>yit</w:t>
        </w:r>
        <w:r w:rsidR="00E54F8E" w:rsidRPr="009E6292">
          <w:rPr>
            <w:rStyle w:val="af1"/>
            <w:rFonts w:cs="Arial"/>
            <w:lang w:val="en-US"/>
          </w:rPr>
          <w:t>don</w:t>
        </w:r>
        <w:r w:rsidR="00E54F8E" w:rsidRPr="00264B3D">
          <w:rPr>
            <w:rStyle w:val="af1"/>
            <w:rFonts w:cs="Arial"/>
            <w:lang w:val="ru-RU"/>
          </w:rPr>
          <w:t>.</w:t>
        </w:r>
        <w:proofErr w:type="spellStart"/>
        <w:r w:rsidR="00E54F8E" w:rsidRPr="009E6292">
          <w:rPr>
            <w:rStyle w:val="af1"/>
            <w:rFonts w:cs="Arial"/>
            <w:lang w:val="en-US"/>
          </w:rPr>
          <w:t>ru</w:t>
        </w:r>
        <w:proofErr w:type="spellEnd"/>
      </w:hyperlink>
    </w:p>
    <w:p w:rsidR="00E54F8E" w:rsidRPr="00E54F8E" w:rsidRDefault="00E54F8E" w:rsidP="00E54F8E">
      <w:pPr>
        <w:rPr>
          <w:lang w:val="ru-RU"/>
        </w:rPr>
      </w:pPr>
    </w:p>
    <w:p w:rsidR="00E54F8E" w:rsidRPr="00E54F8E" w:rsidRDefault="00E54F8E">
      <w:pPr>
        <w:rPr>
          <w:lang w:val="ru-RU"/>
        </w:rPr>
      </w:pPr>
    </w:p>
    <w:sectPr w:rsidR="00E54F8E" w:rsidRPr="00E54F8E" w:rsidSect="00A933F8">
      <w:headerReference w:type="default" r:id="rId15"/>
      <w:headerReference w:type="first" r:id="rId16"/>
      <w:pgSz w:w="11906" w:h="16838"/>
      <w:pgMar w:top="2211" w:right="1134" w:bottom="1134" w:left="1134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B1C" w:rsidRDefault="00775B1C" w:rsidP="00FF4A0B">
      <w:r>
        <w:separator/>
      </w:r>
    </w:p>
  </w:endnote>
  <w:endnote w:type="continuationSeparator" w:id="0">
    <w:p w:rsidR="00775B1C" w:rsidRDefault="00775B1C" w:rsidP="00FF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B1C" w:rsidRDefault="00775B1C" w:rsidP="00FF4A0B">
      <w:r>
        <w:separator/>
      </w:r>
    </w:p>
  </w:footnote>
  <w:footnote w:type="continuationSeparator" w:id="0">
    <w:p w:rsidR="00775B1C" w:rsidRDefault="00775B1C" w:rsidP="00FF4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oborders"/>
      <w:tblW w:w="9923" w:type="dxa"/>
      <w:tblLayout w:type="fixed"/>
      <w:tblLook w:val="04A0" w:firstRow="1" w:lastRow="0" w:firstColumn="1" w:lastColumn="0" w:noHBand="0" w:noVBand="1"/>
    </w:tblPr>
    <w:tblGrid>
      <w:gridCol w:w="5103"/>
      <w:gridCol w:w="2609"/>
      <w:gridCol w:w="1304"/>
      <w:gridCol w:w="907"/>
    </w:tblGrid>
    <w:tr w:rsidR="00A933F8" w:rsidRPr="00A933F8" w:rsidTr="00D41FFB">
      <w:tc>
        <w:tcPr>
          <w:tcW w:w="5103" w:type="dxa"/>
          <w:vMerge w:val="restart"/>
        </w:tcPr>
        <w:p w:rsidR="00A933F8" w:rsidRPr="00A933F8" w:rsidRDefault="00A933F8" w:rsidP="00A76868">
          <w:pPr>
            <w:pStyle w:val="a6"/>
            <w:rPr>
              <w:lang w:val="en-GB"/>
            </w:rPr>
          </w:pPr>
          <w:r w:rsidRPr="00A933F8">
            <w:rPr>
              <w:noProof/>
              <w:lang w:val="ru-RU" w:eastAsia="ru-RU"/>
            </w:rPr>
            <w:drawing>
              <wp:inline distT="0" distB="0" distL="0" distR="0" wp14:anchorId="1DA2DB44" wp14:editId="0BC28E28">
                <wp:extent cx="1360170" cy="359410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gridSpan w:val="3"/>
        </w:tcPr>
        <w:p w:rsidR="00A933F8" w:rsidRPr="00A933F8" w:rsidRDefault="00601185" w:rsidP="00A933F8">
          <w:pPr>
            <w:pStyle w:val="a6"/>
            <w:jc w:val="right"/>
            <w:rPr>
              <w:lang w:val="en-GB"/>
            </w:rPr>
          </w:pPr>
          <w:sdt>
            <w:sdtPr>
              <w:rPr>
                <w:lang w:val="en-GB"/>
              </w:rPr>
              <w:alias w:val="Publish Date"/>
              <w:tag w:val=""/>
              <w:id w:val="957144494"/>
              <w:placeholder>
                <w:docPart w:val="F1AC6AF6AF6D4C5CAE2CDA932AFBECFF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15-03-0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F8658B">
                <w:rPr>
                  <w:lang w:val="en-GB"/>
                </w:rPr>
                <w:t>03 March 2015</w:t>
              </w:r>
            </w:sdtContent>
          </w:sdt>
          <w:r w:rsidR="00A933F8" w:rsidRPr="00A933F8">
            <w:rPr>
              <w:lang w:val="en-GB"/>
            </w:rPr>
            <w:t xml:space="preserve">  |  </w:t>
          </w:r>
          <w:r w:rsidR="00A933F8" w:rsidRPr="00A933F8">
            <w:rPr>
              <w:lang w:val="en-GB"/>
            </w:rPr>
            <w:fldChar w:fldCharType="begin"/>
          </w:r>
          <w:r w:rsidR="00A933F8" w:rsidRPr="00A933F8">
            <w:rPr>
              <w:lang w:val="en-GB"/>
            </w:rPr>
            <w:instrText xml:space="preserve"> PAGE   \* MERGEFORMAT </w:instrText>
          </w:r>
          <w:r w:rsidR="00A933F8" w:rsidRPr="00A933F8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2</w:t>
          </w:r>
          <w:r w:rsidR="00A933F8" w:rsidRPr="00A933F8">
            <w:rPr>
              <w:lang w:val="en-GB"/>
            </w:rPr>
            <w:fldChar w:fldCharType="end"/>
          </w:r>
          <w:r w:rsidR="00A933F8" w:rsidRPr="00A933F8">
            <w:rPr>
              <w:lang w:val="en-GB"/>
            </w:rPr>
            <w:t xml:space="preserve"> (</w:t>
          </w:r>
          <w:r w:rsidR="00A933F8" w:rsidRPr="00A933F8">
            <w:rPr>
              <w:lang w:val="en-GB"/>
            </w:rPr>
            <w:fldChar w:fldCharType="begin"/>
          </w:r>
          <w:r w:rsidR="00A933F8" w:rsidRPr="00A933F8">
            <w:rPr>
              <w:lang w:val="en-GB"/>
            </w:rPr>
            <w:instrText xml:space="preserve"> NUMPAGES   \* MERGEFORMAT </w:instrText>
          </w:r>
          <w:r w:rsidR="00A933F8" w:rsidRPr="00A933F8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2</w:t>
          </w:r>
          <w:r w:rsidR="00A933F8" w:rsidRPr="00A933F8">
            <w:rPr>
              <w:noProof/>
              <w:lang w:val="en-GB"/>
            </w:rPr>
            <w:fldChar w:fldCharType="end"/>
          </w:r>
          <w:r w:rsidR="00A933F8" w:rsidRPr="00A933F8">
            <w:rPr>
              <w:lang w:val="en-GB"/>
            </w:rPr>
            <w:t>)</w:t>
          </w:r>
        </w:p>
      </w:tc>
    </w:tr>
    <w:tr w:rsidR="00A933F8" w:rsidRPr="00A933F8" w:rsidTr="006444A9">
      <w:tc>
        <w:tcPr>
          <w:tcW w:w="5103" w:type="dxa"/>
          <w:vMerge/>
        </w:tcPr>
        <w:p w:rsidR="00A933F8" w:rsidRPr="00A933F8" w:rsidRDefault="00A933F8" w:rsidP="00A76868">
          <w:pPr>
            <w:pStyle w:val="a6"/>
            <w:rPr>
              <w:lang w:val="en-GB"/>
            </w:rPr>
          </w:pPr>
        </w:p>
      </w:tc>
      <w:tc>
        <w:tcPr>
          <w:tcW w:w="2609" w:type="dxa"/>
        </w:tcPr>
        <w:p w:rsidR="00A933F8" w:rsidRPr="00A933F8" w:rsidRDefault="00A933F8" w:rsidP="00A76868">
          <w:pPr>
            <w:pStyle w:val="a6"/>
            <w:rPr>
              <w:lang w:val="en-GB"/>
            </w:rPr>
          </w:pPr>
        </w:p>
      </w:tc>
      <w:tc>
        <w:tcPr>
          <w:tcW w:w="1304" w:type="dxa"/>
        </w:tcPr>
        <w:p w:rsidR="00A933F8" w:rsidRPr="00A933F8" w:rsidRDefault="00A933F8" w:rsidP="00A76868">
          <w:pPr>
            <w:pStyle w:val="a6"/>
            <w:rPr>
              <w:lang w:val="en-GB"/>
            </w:rPr>
          </w:pPr>
        </w:p>
      </w:tc>
      <w:tc>
        <w:tcPr>
          <w:tcW w:w="907" w:type="dxa"/>
        </w:tcPr>
        <w:p w:rsidR="00A933F8" w:rsidRPr="00A933F8" w:rsidRDefault="00A933F8" w:rsidP="00A76868">
          <w:pPr>
            <w:pStyle w:val="a6"/>
            <w:rPr>
              <w:lang w:val="en-GB"/>
            </w:rPr>
          </w:pPr>
        </w:p>
      </w:tc>
    </w:tr>
    <w:tr w:rsidR="00A933F8" w:rsidRPr="00A933F8" w:rsidTr="006444A9">
      <w:tc>
        <w:tcPr>
          <w:tcW w:w="5103" w:type="dxa"/>
          <w:vMerge/>
        </w:tcPr>
        <w:p w:rsidR="00A933F8" w:rsidRPr="00A933F8" w:rsidRDefault="00A933F8" w:rsidP="00A76868">
          <w:pPr>
            <w:pStyle w:val="a6"/>
            <w:rPr>
              <w:lang w:val="en-GB"/>
            </w:rPr>
          </w:pPr>
        </w:p>
      </w:tc>
      <w:tc>
        <w:tcPr>
          <w:tcW w:w="2609" w:type="dxa"/>
        </w:tcPr>
        <w:p w:rsidR="00A933F8" w:rsidRPr="00A933F8" w:rsidRDefault="00A933F8" w:rsidP="00A76868">
          <w:pPr>
            <w:pStyle w:val="a6"/>
            <w:rPr>
              <w:lang w:val="en-GB"/>
            </w:rPr>
          </w:pPr>
        </w:p>
      </w:tc>
      <w:tc>
        <w:tcPr>
          <w:tcW w:w="1304" w:type="dxa"/>
        </w:tcPr>
        <w:p w:rsidR="00A933F8" w:rsidRPr="00A933F8" w:rsidRDefault="00A933F8" w:rsidP="00A76868">
          <w:pPr>
            <w:pStyle w:val="a6"/>
            <w:rPr>
              <w:lang w:val="en-GB"/>
            </w:rPr>
          </w:pPr>
        </w:p>
      </w:tc>
      <w:tc>
        <w:tcPr>
          <w:tcW w:w="907" w:type="dxa"/>
        </w:tcPr>
        <w:p w:rsidR="00A933F8" w:rsidRPr="00A933F8" w:rsidRDefault="00A933F8" w:rsidP="00A76868">
          <w:pPr>
            <w:pStyle w:val="a6"/>
            <w:rPr>
              <w:lang w:val="en-GB"/>
            </w:rPr>
          </w:pPr>
        </w:p>
      </w:tc>
    </w:tr>
    <w:tr w:rsidR="00A933F8" w:rsidRPr="00A933F8" w:rsidTr="00701F4E">
      <w:tc>
        <w:tcPr>
          <w:tcW w:w="5103" w:type="dxa"/>
        </w:tcPr>
        <w:p w:rsidR="00A933F8" w:rsidRPr="00A933F8" w:rsidRDefault="00A933F8" w:rsidP="00A76868">
          <w:pPr>
            <w:pStyle w:val="a6"/>
            <w:rPr>
              <w:lang w:val="en-GB"/>
            </w:rPr>
          </w:pPr>
        </w:p>
      </w:tc>
      <w:tc>
        <w:tcPr>
          <w:tcW w:w="4820" w:type="dxa"/>
          <w:gridSpan w:val="3"/>
        </w:tcPr>
        <w:p w:rsidR="00A933F8" w:rsidRPr="00A933F8" w:rsidRDefault="00A933F8" w:rsidP="006444A9">
          <w:pPr>
            <w:pStyle w:val="a6"/>
            <w:jc w:val="right"/>
            <w:rPr>
              <w:lang w:val="en-GB"/>
            </w:rPr>
          </w:pPr>
        </w:p>
      </w:tc>
    </w:tr>
  </w:tbl>
  <w:p w:rsidR="00FF4A0B" w:rsidRDefault="00FF4A0B" w:rsidP="00FF4A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oborders"/>
      <w:tblW w:w="9645" w:type="dxa"/>
      <w:tblLayout w:type="fixed"/>
      <w:tblLook w:val="04A0" w:firstRow="1" w:lastRow="0" w:firstColumn="1" w:lastColumn="0" w:noHBand="0" w:noVBand="1"/>
    </w:tblPr>
    <w:tblGrid>
      <w:gridCol w:w="5103"/>
      <w:gridCol w:w="2410"/>
      <w:gridCol w:w="2112"/>
      <w:gridCol w:w="20"/>
    </w:tblGrid>
    <w:tr w:rsidR="00A933F8" w:rsidRPr="00A933F8" w:rsidTr="00D71B52">
      <w:tc>
        <w:tcPr>
          <w:tcW w:w="5103" w:type="dxa"/>
          <w:vMerge w:val="restart"/>
        </w:tcPr>
        <w:p w:rsidR="00A933F8" w:rsidRPr="00A933F8" w:rsidRDefault="00A933F8" w:rsidP="00A76868">
          <w:pPr>
            <w:pStyle w:val="a6"/>
            <w:rPr>
              <w:lang w:val="en-GB"/>
            </w:rPr>
          </w:pPr>
          <w:r w:rsidRPr="00A933F8">
            <w:rPr>
              <w:noProof/>
              <w:lang w:val="ru-RU" w:eastAsia="ru-RU"/>
            </w:rPr>
            <w:drawing>
              <wp:inline distT="0" distB="0" distL="0" distR="0" wp14:anchorId="2F0DAA4E" wp14:editId="3A4B4342">
                <wp:extent cx="1360170" cy="359410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gridSpan w:val="3"/>
        </w:tcPr>
        <w:p w:rsidR="00A933F8" w:rsidRPr="00A933F8" w:rsidRDefault="00601185" w:rsidP="009F308E">
          <w:pPr>
            <w:pStyle w:val="a6"/>
            <w:jc w:val="right"/>
            <w:rPr>
              <w:lang w:val="en-GB"/>
            </w:rPr>
          </w:pPr>
          <w:sdt>
            <w:sdtPr>
              <w:rPr>
                <w:lang w:val="en-GB"/>
              </w:rPr>
              <w:alias w:val="Publish Date"/>
              <w:tag w:val=""/>
              <w:id w:val="940491301"/>
              <w:placeholder>
                <w:docPart w:val="F1AC6AF6AF6D4C5CAE2CDA932AFBECFF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15-03-0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r>
                <w:rPr>
                  <w:lang w:val="en-GB"/>
                </w:rPr>
                <w:t>03 March 2015</w:t>
              </w:r>
            </w:sdtContent>
          </w:sdt>
          <w:r w:rsidR="00A933F8" w:rsidRPr="00A933F8">
            <w:rPr>
              <w:lang w:val="en-GB"/>
            </w:rPr>
            <w:t xml:space="preserve">  |  </w:t>
          </w:r>
          <w:r w:rsidR="00A933F8" w:rsidRPr="00A933F8">
            <w:rPr>
              <w:lang w:val="en-GB"/>
            </w:rPr>
            <w:fldChar w:fldCharType="begin"/>
          </w:r>
          <w:r w:rsidR="00A933F8" w:rsidRPr="00A933F8">
            <w:rPr>
              <w:lang w:val="en-GB"/>
            </w:rPr>
            <w:instrText xml:space="preserve"> PAGE   \* MERGEFORMAT </w:instrText>
          </w:r>
          <w:r w:rsidR="00A933F8" w:rsidRPr="00A933F8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1</w:t>
          </w:r>
          <w:r w:rsidR="00A933F8" w:rsidRPr="00A933F8">
            <w:rPr>
              <w:lang w:val="en-GB"/>
            </w:rPr>
            <w:fldChar w:fldCharType="end"/>
          </w:r>
          <w:r w:rsidR="00A933F8" w:rsidRPr="00A933F8">
            <w:rPr>
              <w:lang w:val="en-GB"/>
            </w:rPr>
            <w:t xml:space="preserve"> (</w:t>
          </w:r>
          <w:r w:rsidR="00A933F8" w:rsidRPr="00A933F8">
            <w:rPr>
              <w:lang w:val="en-GB"/>
            </w:rPr>
            <w:fldChar w:fldCharType="begin"/>
          </w:r>
          <w:r w:rsidR="00A933F8" w:rsidRPr="00A933F8">
            <w:rPr>
              <w:lang w:val="en-GB"/>
            </w:rPr>
            <w:instrText xml:space="preserve"> NUMPAGES   \* MERGEFORMAT </w:instrText>
          </w:r>
          <w:r w:rsidR="00A933F8" w:rsidRPr="00A933F8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2</w:t>
          </w:r>
          <w:r w:rsidR="00A933F8" w:rsidRPr="00A933F8">
            <w:rPr>
              <w:noProof/>
              <w:lang w:val="en-GB"/>
            </w:rPr>
            <w:fldChar w:fldCharType="end"/>
          </w:r>
          <w:r w:rsidR="00A933F8" w:rsidRPr="00A933F8">
            <w:rPr>
              <w:lang w:val="en-GB"/>
            </w:rPr>
            <w:t>)</w:t>
          </w:r>
        </w:p>
      </w:tc>
    </w:tr>
    <w:tr w:rsidR="006444A9" w:rsidRPr="00A933F8" w:rsidTr="00F8658B">
      <w:tc>
        <w:tcPr>
          <w:tcW w:w="5103" w:type="dxa"/>
          <w:vMerge/>
        </w:tcPr>
        <w:p w:rsidR="006444A9" w:rsidRPr="00A933F8" w:rsidRDefault="006444A9" w:rsidP="00A76868">
          <w:pPr>
            <w:pStyle w:val="a6"/>
            <w:rPr>
              <w:lang w:val="en-GB"/>
            </w:rPr>
          </w:pPr>
        </w:p>
      </w:tc>
      <w:tc>
        <w:tcPr>
          <w:tcW w:w="2410" w:type="dxa"/>
        </w:tcPr>
        <w:p w:rsidR="006444A9" w:rsidRPr="00A933F8" w:rsidRDefault="006444A9" w:rsidP="00A76868">
          <w:pPr>
            <w:pStyle w:val="a6"/>
            <w:rPr>
              <w:lang w:val="en-GB"/>
            </w:rPr>
          </w:pPr>
        </w:p>
      </w:tc>
      <w:tc>
        <w:tcPr>
          <w:tcW w:w="2112" w:type="dxa"/>
        </w:tcPr>
        <w:p w:rsidR="006444A9" w:rsidRPr="00F8658B" w:rsidRDefault="00F8658B" w:rsidP="00F8658B">
          <w:pPr>
            <w:pStyle w:val="a6"/>
            <w:jc w:val="right"/>
            <w:rPr>
              <w:lang w:val="ru-RU"/>
            </w:rPr>
          </w:pPr>
          <w:r>
            <w:rPr>
              <w:lang w:val="ru-RU"/>
            </w:rPr>
            <w:t>Ростов-на-Дону</w:t>
          </w:r>
        </w:p>
      </w:tc>
      <w:tc>
        <w:tcPr>
          <w:tcW w:w="20" w:type="dxa"/>
        </w:tcPr>
        <w:p w:rsidR="006444A9" w:rsidRPr="00A933F8" w:rsidRDefault="006444A9" w:rsidP="00A76868">
          <w:pPr>
            <w:pStyle w:val="a6"/>
            <w:rPr>
              <w:lang w:val="en-GB"/>
            </w:rPr>
          </w:pPr>
        </w:p>
      </w:tc>
    </w:tr>
    <w:tr w:rsidR="006444A9" w:rsidRPr="00A933F8" w:rsidTr="00F8658B">
      <w:tc>
        <w:tcPr>
          <w:tcW w:w="5103" w:type="dxa"/>
          <w:vMerge/>
        </w:tcPr>
        <w:p w:rsidR="006444A9" w:rsidRPr="00A933F8" w:rsidRDefault="006444A9" w:rsidP="00A76868">
          <w:pPr>
            <w:pStyle w:val="a6"/>
            <w:rPr>
              <w:lang w:val="en-GB"/>
            </w:rPr>
          </w:pPr>
        </w:p>
      </w:tc>
      <w:tc>
        <w:tcPr>
          <w:tcW w:w="2410" w:type="dxa"/>
        </w:tcPr>
        <w:p w:rsidR="006444A9" w:rsidRPr="00A933F8" w:rsidRDefault="006444A9" w:rsidP="00A76868">
          <w:pPr>
            <w:pStyle w:val="a6"/>
            <w:rPr>
              <w:lang w:val="en-GB"/>
            </w:rPr>
          </w:pPr>
        </w:p>
      </w:tc>
      <w:tc>
        <w:tcPr>
          <w:tcW w:w="2112" w:type="dxa"/>
        </w:tcPr>
        <w:p w:rsidR="006444A9" w:rsidRPr="00A933F8" w:rsidRDefault="006444A9" w:rsidP="00A76868">
          <w:pPr>
            <w:pStyle w:val="a6"/>
            <w:rPr>
              <w:lang w:val="en-GB"/>
            </w:rPr>
          </w:pPr>
        </w:p>
      </w:tc>
      <w:tc>
        <w:tcPr>
          <w:tcW w:w="20" w:type="dxa"/>
        </w:tcPr>
        <w:p w:rsidR="006444A9" w:rsidRPr="00A933F8" w:rsidRDefault="006444A9" w:rsidP="00A76868">
          <w:pPr>
            <w:pStyle w:val="a6"/>
            <w:rPr>
              <w:lang w:val="en-GB"/>
            </w:rPr>
          </w:pPr>
        </w:p>
      </w:tc>
    </w:tr>
    <w:tr w:rsidR="00A933F8" w:rsidRPr="00A933F8" w:rsidTr="00D71B52">
      <w:tc>
        <w:tcPr>
          <w:tcW w:w="5103" w:type="dxa"/>
        </w:tcPr>
        <w:p w:rsidR="00A933F8" w:rsidRPr="00A933F8" w:rsidRDefault="00A933F8" w:rsidP="00A76868">
          <w:pPr>
            <w:pStyle w:val="a6"/>
            <w:rPr>
              <w:lang w:val="en-GB"/>
            </w:rPr>
          </w:pPr>
        </w:p>
      </w:tc>
      <w:tc>
        <w:tcPr>
          <w:tcW w:w="4542" w:type="dxa"/>
          <w:gridSpan w:val="3"/>
        </w:tcPr>
        <w:p w:rsidR="00A933F8" w:rsidRPr="00A933F8" w:rsidRDefault="00A933F8" w:rsidP="006444A9">
          <w:pPr>
            <w:pStyle w:val="a6"/>
            <w:jc w:val="right"/>
            <w:rPr>
              <w:lang w:val="en-GB"/>
            </w:rPr>
          </w:pPr>
        </w:p>
      </w:tc>
    </w:tr>
  </w:tbl>
  <w:p w:rsidR="00E14D6D" w:rsidRPr="00A933F8" w:rsidRDefault="00E14D6D">
    <w:pPr>
      <w:pStyle w:val="a6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76CAB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E1C6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852294"/>
    <w:multiLevelType w:val="multilevel"/>
    <w:tmpl w:val="2202FFDC"/>
    <w:numStyleLink w:val="YITlistbullet"/>
  </w:abstractNum>
  <w:abstractNum w:abstractNumId="3">
    <w:nsid w:val="04CC34B6"/>
    <w:multiLevelType w:val="multilevel"/>
    <w:tmpl w:val="E91EE404"/>
    <w:numStyleLink w:val="Headingnumbers"/>
  </w:abstractNum>
  <w:abstractNum w:abstractNumId="4">
    <w:nsid w:val="0E243680"/>
    <w:multiLevelType w:val="multilevel"/>
    <w:tmpl w:val="2202FFDC"/>
    <w:numStyleLink w:val="YITlistbullet"/>
  </w:abstractNum>
  <w:abstractNum w:abstractNumId="5">
    <w:nsid w:val="188264EC"/>
    <w:multiLevelType w:val="multilevel"/>
    <w:tmpl w:val="2202FFDC"/>
    <w:numStyleLink w:val="YITlistbullet"/>
  </w:abstractNum>
  <w:abstractNum w:abstractNumId="6">
    <w:nsid w:val="19BE4A9C"/>
    <w:multiLevelType w:val="multilevel"/>
    <w:tmpl w:val="48F0824C"/>
    <w:lvl w:ilvl="0">
      <w:start w:val="1"/>
      <w:numFmt w:val="decimal"/>
      <w:lvlText w:val="%1."/>
      <w:lvlJc w:val="left"/>
      <w:pPr>
        <w:tabs>
          <w:tab w:val="num" w:pos="3005"/>
        </w:tabs>
        <w:ind w:left="3005" w:hanging="39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402"/>
        </w:tabs>
        <w:ind w:left="3402" w:hanging="397"/>
      </w:pPr>
      <w:rPr>
        <w:rFonts w:ascii="Wingdings" w:hAnsi="Wingdings" w:hint="default"/>
        <w:color w:val="009AD5"/>
      </w:rPr>
    </w:lvl>
    <w:lvl w:ilvl="2">
      <w:start w:val="1"/>
      <w:numFmt w:val="bullet"/>
      <w:lvlText w:val=""/>
      <w:lvlJc w:val="left"/>
      <w:pPr>
        <w:tabs>
          <w:tab w:val="num" w:pos="3799"/>
        </w:tabs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196"/>
        </w:tabs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4593"/>
        </w:tabs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4990"/>
        </w:tabs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5387"/>
        </w:tabs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5783"/>
        </w:tabs>
        <w:ind w:left="5783" w:hanging="396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6180"/>
        </w:tabs>
        <w:ind w:left="6180" w:hanging="397"/>
      </w:pPr>
      <w:rPr>
        <w:rFonts w:ascii="Symbol" w:hAnsi="Symbol" w:hint="default"/>
        <w:color w:val="auto"/>
      </w:rPr>
    </w:lvl>
  </w:abstractNum>
  <w:abstractNum w:abstractNumId="7">
    <w:nsid w:val="1BD14726"/>
    <w:multiLevelType w:val="multilevel"/>
    <w:tmpl w:val="6B5C0362"/>
    <w:numStyleLink w:val="YITnumberlist"/>
  </w:abstractNum>
  <w:abstractNum w:abstractNumId="8">
    <w:nsid w:val="1F8C70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3ED35F8"/>
    <w:multiLevelType w:val="multilevel"/>
    <w:tmpl w:val="48F0824C"/>
    <w:lvl w:ilvl="0">
      <w:start w:val="1"/>
      <w:numFmt w:val="decimal"/>
      <w:lvlText w:val="%1."/>
      <w:lvlJc w:val="left"/>
      <w:pPr>
        <w:tabs>
          <w:tab w:val="num" w:pos="3005"/>
        </w:tabs>
        <w:ind w:left="3005" w:hanging="39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402"/>
        </w:tabs>
        <w:ind w:left="3402" w:hanging="397"/>
      </w:pPr>
      <w:rPr>
        <w:rFonts w:ascii="Wingdings" w:hAnsi="Wingdings" w:hint="default"/>
        <w:color w:val="009AD5"/>
      </w:rPr>
    </w:lvl>
    <w:lvl w:ilvl="2">
      <w:start w:val="1"/>
      <w:numFmt w:val="bullet"/>
      <w:lvlText w:val=""/>
      <w:lvlJc w:val="left"/>
      <w:pPr>
        <w:tabs>
          <w:tab w:val="num" w:pos="3799"/>
        </w:tabs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196"/>
        </w:tabs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4593"/>
        </w:tabs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4990"/>
        </w:tabs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5387"/>
        </w:tabs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5783"/>
        </w:tabs>
        <w:ind w:left="5783" w:hanging="396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6180"/>
        </w:tabs>
        <w:ind w:left="6180" w:hanging="397"/>
      </w:pPr>
      <w:rPr>
        <w:rFonts w:ascii="Symbol" w:hAnsi="Symbol" w:hint="default"/>
        <w:color w:val="auto"/>
      </w:rPr>
    </w:lvl>
  </w:abstractNum>
  <w:abstractNum w:abstractNumId="10">
    <w:nsid w:val="3E213DE9"/>
    <w:multiLevelType w:val="multilevel"/>
    <w:tmpl w:val="6B5C0362"/>
    <w:styleLink w:val="YITnumberlist"/>
    <w:lvl w:ilvl="0">
      <w:start w:val="1"/>
      <w:numFmt w:val="decimal"/>
      <w:pStyle w:val="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▪"/>
      <w:lvlJc w:val="left"/>
      <w:pPr>
        <w:ind w:left="794" w:hanging="397"/>
      </w:pPr>
      <w:rPr>
        <w:rFonts w:ascii="Arial" w:hAnsi="Arial" w:hint="default"/>
        <w:color w:val="009FDA" w:themeColor="accent1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985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2382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2779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3176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3573" w:hanging="397"/>
      </w:pPr>
      <w:rPr>
        <w:rFonts w:ascii="Calibri" w:hAnsi="Calibri" w:hint="default"/>
      </w:rPr>
    </w:lvl>
  </w:abstractNum>
  <w:abstractNum w:abstractNumId="11">
    <w:nsid w:val="55420A77"/>
    <w:multiLevelType w:val="multilevel"/>
    <w:tmpl w:val="E91EE404"/>
    <w:styleLink w:val="Headingnumbers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12">
    <w:nsid w:val="58C6796C"/>
    <w:multiLevelType w:val="multilevel"/>
    <w:tmpl w:val="2202FFDC"/>
    <w:styleLink w:val="YITlistbullet"/>
    <w:lvl w:ilvl="0">
      <w:start w:val="1"/>
      <w:numFmt w:val="bullet"/>
      <w:pStyle w:val="a0"/>
      <w:lvlText w:val="▪"/>
      <w:lvlJc w:val="left"/>
      <w:pPr>
        <w:ind w:left="397" w:hanging="397"/>
      </w:pPr>
      <w:rPr>
        <w:rFonts w:ascii="Arial" w:hAnsi="Arial" w:hint="default"/>
        <w:color w:val="009FDA" w:themeColor="accent1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573" w:hanging="397"/>
      </w:pPr>
      <w:rPr>
        <w:rFonts w:ascii="Arial" w:hAnsi="Arial" w:hint="default"/>
        <w:color w:val="auto"/>
      </w:rPr>
    </w:lvl>
  </w:abstractNum>
  <w:abstractNum w:abstractNumId="13">
    <w:nsid w:val="596A05FC"/>
    <w:multiLevelType w:val="multilevel"/>
    <w:tmpl w:val="E91EE404"/>
    <w:numStyleLink w:val="Headingnumbers"/>
  </w:abstractNum>
  <w:abstractNum w:abstractNumId="14">
    <w:nsid w:val="6A755868"/>
    <w:multiLevelType w:val="multilevel"/>
    <w:tmpl w:val="2202FFDC"/>
    <w:numStyleLink w:val="YITlistbullet"/>
  </w:abstractNum>
  <w:num w:numId="1">
    <w:abstractNumId w:val="1"/>
  </w:num>
  <w:num w:numId="2">
    <w:abstractNumId w:val="0"/>
  </w:num>
  <w:num w:numId="3">
    <w:abstractNumId w:val="12"/>
  </w:num>
  <w:num w:numId="4">
    <w:abstractNumId w:val="2"/>
  </w:num>
  <w:num w:numId="5">
    <w:abstractNumId w:val="9"/>
  </w:num>
  <w:num w:numId="6">
    <w:abstractNumId w:val="6"/>
  </w:num>
  <w:num w:numId="7">
    <w:abstractNumId w:val="14"/>
  </w:num>
  <w:num w:numId="8">
    <w:abstractNumId w:val="4"/>
  </w:num>
  <w:num w:numId="9">
    <w:abstractNumId w:val="10"/>
  </w:num>
  <w:num w:numId="10">
    <w:abstractNumId w:val="8"/>
  </w:num>
  <w:num w:numId="11">
    <w:abstractNumId w:val="11"/>
  </w:num>
  <w:num w:numId="12">
    <w:abstractNumId w:val="13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1C"/>
    <w:rsid w:val="00064F52"/>
    <w:rsid w:val="000917C6"/>
    <w:rsid w:val="00120E4E"/>
    <w:rsid w:val="0014500A"/>
    <w:rsid w:val="00175DC1"/>
    <w:rsid w:val="00204326"/>
    <w:rsid w:val="00210E3E"/>
    <w:rsid w:val="00212536"/>
    <w:rsid w:val="00234C2B"/>
    <w:rsid w:val="002417E1"/>
    <w:rsid w:val="002431FC"/>
    <w:rsid w:val="002513C7"/>
    <w:rsid w:val="00271538"/>
    <w:rsid w:val="002A10BF"/>
    <w:rsid w:val="00305EF8"/>
    <w:rsid w:val="0036709D"/>
    <w:rsid w:val="003960FF"/>
    <w:rsid w:val="003A1E2F"/>
    <w:rsid w:val="00580B59"/>
    <w:rsid w:val="005D44F9"/>
    <w:rsid w:val="00600ECF"/>
    <w:rsid w:val="00601185"/>
    <w:rsid w:val="0060331E"/>
    <w:rsid w:val="006444A9"/>
    <w:rsid w:val="0067654E"/>
    <w:rsid w:val="00700537"/>
    <w:rsid w:val="00705A31"/>
    <w:rsid w:val="007512D7"/>
    <w:rsid w:val="00775B1C"/>
    <w:rsid w:val="008032C6"/>
    <w:rsid w:val="008713A8"/>
    <w:rsid w:val="008F33C5"/>
    <w:rsid w:val="009D4982"/>
    <w:rsid w:val="009F308E"/>
    <w:rsid w:val="00A933F8"/>
    <w:rsid w:val="00AA50A3"/>
    <w:rsid w:val="00AB6C0D"/>
    <w:rsid w:val="00AD0DAF"/>
    <w:rsid w:val="00B537A3"/>
    <w:rsid w:val="00BA0610"/>
    <w:rsid w:val="00C33410"/>
    <w:rsid w:val="00C42A52"/>
    <w:rsid w:val="00CD0162"/>
    <w:rsid w:val="00CE60CF"/>
    <w:rsid w:val="00D71360"/>
    <w:rsid w:val="00D71B52"/>
    <w:rsid w:val="00DE643E"/>
    <w:rsid w:val="00E14D6D"/>
    <w:rsid w:val="00E54F8E"/>
    <w:rsid w:val="00EE0E69"/>
    <w:rsid w:val="00F1115E"/>
    <w:rsid w:val="00F8658B"/>
    <w:rsid w:val="00FA638B"/>
    <w:rsid w:val="00FB3477"/>
    <w:rsid w:val="00FE491E"/>
    <w:rsid w:val="00FF4A0B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F6FBC0E-D2C6-42B5-A402-475B1AAA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E491E"/>
  </w:style>
  <w:style w:type="paragraph" w:styleId="1">
    <w:name w:val="heading 1"/>
    <w:basedOn w:val="a1"/>
    <w:next w:val="a2"/>
    <w:link w:val="10"/>
    <w:uiPriority w:val="9"/>
    <w:qFormat/>
    <w:rsid w:val="00FA638B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2">
    <w:name w:val="heading 2"/>
    <w:basedOn w:val="a1"/>
    <w:next w:val="a2"/>
    <w:link w:val="20"/>
    <w:uiPriority w:val="9"/>
    <w:qFormat/>
    <w:rsid w:val="00FA638B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3">
    <w:name w:val="heading 3"/>
    <w:basedOn w:val="a1"/>
    <w:next w:val="a2"/>
    <w:link w:val="30"/>
    <w:uiPriority w:val="9"/>
    <w:qFormat/>
    <w:rsid w:val="00FA638B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1"/>
    <w:next w:val="a2"/>
    <w:link w:val="40"/>
    <w:uiPriority w:val="9"/>
    <w:rsid w:val="00FA638B"/>
    <w:pPr>
      <w:keepNext/>
      <w:keepLines/>
      <w:spacing w:after="20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a1"/>
    <w:next w:val="a2"/>
    <w:link w:val="50"/>
    <w:uiPriority w:val="9"/>
    <w:rsid w:val="00FA638B"/>
    <w:pPr>
      <w:keepNext/>
      <w:keepLines/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2"/>
    <w:link w:val="60"/>
    <w:uiPriority w:val="9"/>
    <w:rsid w:val="00FA638B"/>
    <w:pPr>
      <w:keepNext/>
      <w:keepLines/>
      <w:spacing w:after="20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1"/>
    <w:next w:val="a2"/>
    <w:link w:val="70"/>
    <w:uiPriority w:val="9"/>
    <w:rsid w:val="00FA638B"/>
    <w:pPr>
      <w:keepNext/>
      <w:keepLines/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8">
    <w:name w:val="heading 8"/>
    <w:basedOn w:val="a1"/>
    <w:next w:val="a2"/>
    <w:link w:val="80"/>
    <w:uiPriority w:val="9"/>
    <w:rsid w:val="00FA638B"/>
    <w:pPr>
      <w:keepNext/>
      <w:keepLines/>
      <w:spacing w:after="20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9">
    <w:name w:val="heading 9"/>
    <w:basedOn w:val="a1"/>
    <w:next w:val="a2"/>
    <w:link w:val="90"/>
    <w:uiPriority w:val="9"/>
    <w:rsid w:val="00FA638B"/>
    <w:pPr>
      <w:keepNext/>
      <w:keepLines/>
      <w:spacing w:after="20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rsid w:val="006444A9"/>
  </w:style>
  <w:style w:type="character" w:customStyle="1" w:styleId="a7">
    <w:name w:val="Верхний колонтитул Знак"/>
    <w:basedOn w:val="a3"/>
    <w:link w:val="a6"/>
    <w:uiPriority w:val="99"/>
    <w:rsid w:val="006444A9"/>
  </w:style>
  <w:style w:type="paragraph" w:styleId="a8">
    <w:name w:val="footer"/>
    <w:basedOn w:val="a1"/>
    <w:link w:val="a9"/>
    <w:uiPriority w:val="99"/>
    <w:unhideWhenUsed/>
    <w:rsid w:val="00BA0610"/>
    <w:rPr>
      <w:color w:val="009FDA"/>
      <w:sz w:val="16"/>
    </w:rPr>
  </w:style>
  <w:style w:type="character" w:customStyle="1" w:styleId="a9">
    <w:name w:val="Нижний колонтитул Знак"/>
    <w:basedOn w:val="a3"/>
    <w:link w:val="a8"/>
    <w:uiPriority w:val="99"/>
    <w:rsid w:val="00BA0610"/>
    <w:rPr>
      <w:color w:val="009FDA"/>
      <w:sz w:val="16"/>
    </w:rPr>
  </w:style>
  <w:style w:type="character" w:styleId="aa">
    <w:name w:val="Placeholder Text"/>
    <w:basedOn w:val="a3"/>
    <w:uiPriority w:val="99"/>
    <w:rsid w:val="00FF4A0B"/>
    <w:rPr>
      <w:color w:val="auto"/>
    </w:rPr>
  </w:style>
  <w:style w:type="table" w:styleId="ab">
    <w:name w:val="Table Grid"/>
    <w:basedOn w:val="a4"/>
    <w:uiPriority w:val="39"/>
    <w:rsid w:val="00FF4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borders">
    <w:name w:val="No borders"/>
    <w:basedOn w:val="a4"/>
    <w:uiPriority w:val="99"/>
    <w:rsid w:val="00FF4A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2">
    <w:name w:val="Body Text"/>
    <w:basedOn w:val="a1"/>
    <w:link w:val="ac"/>
    <w:uiPriority w:val="1"/>
    <w:qFormat/>
    <w:rsid w:val="00D71B52"/>
    <w:pPr>
      <w:spacing w:after="200"/>
    </w:pPr>
  </w:style>
  <w:style w:type="character" w:customStyle="1" w:styleId="ac">
    <w:name w:val="Основной текст Знак"/>
    <w:basedOn w:val="a3"/>
    <w:link w:val="a2"/>
    <w:uiPriority w:val="1"/>
    <w:rsid w:val="00D71B52"/>
  </w:style>
  <w:style w:type="paragraph" w:styleId="ad">
    <w:name w:val="No Spacing"/>
    <w:uiPriority w:val="1"/>
    <w:rsid w:val="002417E1"/>
    <w:pPr>
      <w:ind w:left="2608"/>
    </w:pPr>
  </w:style>
  <w:style w:type="paragraph" w:styleId="ae">
    <w:name w:val="Title"/>
    <w:basedOn w:val="a1"/>
    <w:next w:val="a1"/>
    <w:link w:val="af"/>
    <w:uiPriority w:val="10"/>
    <w:qFormat/>
    <w:rsid w:val="00AB6C0D"/>
    <w:pPr>
      <w:spacing w:after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af">
    <w:name w:val="Название Знак"/>
    <w:basedOn w:val="a3"/>
    <w:link w:val="ae"/>
    <w:uiPriority w:val="10"/>
    <w:rsid w:val="00AB6C0D"/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10">
    <w:name w:val="Заголовок 1 Знак"/>
    <w:basedOn w:val="a3"/>
    <w:link w:val="1"/>
    <w:uiPriority w:val="9"/>
    <w:rsid w:val="006444A9"/>
    <w:rPr>
      <w:rFonts w:asciiTheme="majorHAnsi" w:eastAsiaTheme="majorEastAsia" w:hAnsiTheme="majorHAnsi" w:cstheme="majorBidi"/>
      <w:b/>
      <w:sz w:val="24"/>
      <w:szCs w:val="32"/>
    </w:rPr>
  </w:style>
  <w:style w:type="paragraph" w:styleId="af0">
    <w:name w:val="TOC Heading"/>
    <w:next w:val="a1"/>
    <w:uiPriority w:val="39"/>
    <w:rsid w:val="006444A9"/>
    <w:pPr>
      <w:spacing w:after="200"/>
    </w:pPr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20">
    <w:name w:val="Заголовок 2 Знак"/>
    <w:basedOn w:val="a3"/>
    <w:link w:val="2"/>
    <w:uiPriority w:val="9"/>
    <w:rsid w:val="006444A9"/>
    <w:rPr>
      <w:rFonts w:asciiTheme="majorHAnsi" w:eastAsiaTheme="majorEastAsia" w:hAnsiTheme="majorHAnsi" w:cstheme="majorBidi"/>
      <w:b/>
      <w:szCs w:val="26"/>
    </w:rPr>
  </w:style>
  <w:style w:type="character" w:customStyle="1" w:styleId="30">
    <w:name w:val="Заголовок 3 Знак"/>
    <w:basedOn w:val="a3"/>
    <w:link w:val="3"/>
    <w:uiPriority w:val="9"/>
    <w:rsid w:val="006444A9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3"/>
    <w:link w:val="4"/>
    <w:uiPriority w:val="9"/>
    <w:rsid w:val="006444A9"/>
    <w:rPr>
      <w:rFonts w:asciiTheme="majorHAnsi" w:eastAsiaTheme="majorEastAsia" w:hAnsiTheme="majorHAnsi" w:cstheme="majorBidi"/>
      <w:iCs/>
    </w:rPr>
  </w:style>
  <w:style w:type="character" w:customStyle="1" w:styleId="50">
    <w:name w:val="Заголовок 5 Знак"/>
    <w:basedOn w:val="a3"/>
    <w:link w:val="5"/>
    <w:uiPriority w:val="9"/>
    <w:rsid w:val="006444A9"/>
    <w:rPr>
      <w:rFonts w:asciiTheme="majorHAnsi" w:eastAsiaTheme="majorEastAsia" w:hAnsiTheme="majorHAnsi" w:cstheme="majorBidi"/>
    </w:rPr>
  </w:style>
  <w:style w:type="character" w:customStyle="1" w:styleId="60">
    <w:name w:val="Заголовок 6 Знак"/>
    <w:basedOn w:val="a3"/>
    <w:link w:val="6"/>
    <w:uiPriority w:val="9"/>
    <w:rsid w:val="006444A9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3"/>
    <w:link w:val="7"/>
    <w:uiPriority w:val="9"/>
    <w:rsid w:val="006444A9"/>
    <w:rPr>
      <w:rFonts w:asciiTheme="majorHAnsi" w:eastAsiaTheme="majorEastAsia" w:hAnsiTheme="majorHAnsi" w:cstheme="majorBidi"/>
      <w:iCs/>
    </w:rPr>
  </w:style>
  <w:style w:type="character" w:customStyle="1" w:styleId="80">
    <w:name w:val="Заголовок 8 Знак"/>
    <w:basedOn w:val="a3"/>
    <w:link w:val="8"/>
    <w:uiPriority w:val="9"/>
    <w:rsid w:val="006444A9"/>
    <w:rPr>
      <w:rFonts w:asciiTheme="majorHAnsi" w:eastAsiaTheme="majorEastAsia" w:hAnsiTheme="majorHAnsi" w:cstheme="majorBidi"/>
      <w:szCs w:val="21"/>
    </w:rPr>
  </w:style>
  <w:style w:type="character" w:customStyle="1" w:styleId="90">
    <w:name w:val="Заголовок 9 Знак"/>
    <w:basedOn w:val="a3"/>
    <w:link w:val="9"/>
    <w:uiPriority w:val="9"/>
    <w:rsid w:val="006444A9"/>
    <w:rPr>
      <w:rFonts w:asciiTheme="majorHAnsi" w:eastAsiaTheme="majorEastAsia" w:hAnsiTheme="majorHAnsi" w:cstheme="majorBidi"/>
      <w:iCs/>
      <w:szCs w:val="21"/>
    </w:rPr>
  </w:style>
  <w:style w:type="paragraph" w:styleId="a0">
    <w:name w:val="List Bullet"/>
    <w:basedOn w:val="a1"/>
    <w:uiPriority w:val="99"/>
    <w:qFormat/>
    <w:rsid w:val="00FA638B"/>
    <w:pPr>
      <w:numPr>
        <w:numId w:val="14"/>
      </w:numPr>
      <w:spacing w:after="200"/>
      <w:contextualSpacing/>
    </w:pPr>
  </w:style>
  <w:style w:type="paragraph" w:styleId="a">
    <w:name w:val="List Number"/>
    <w:basedOn w:val="a1"/>
    <w:uiPriority w:val="99"/>
    <w:qFormat/>
    <w:rsid w:val="00FA638B"/>
    <w:pPr>
      <w:numPr>
        <w:numId w:val="15"/>
      </w:numPr>
      <w:spacing w:after="200"/>
      <w:contextualSpacing/>
    </w:pPr>
  </w:style>
  <w:style w:type="numbering" w:customStyle="1" w:styleId="YITlistbullet">
    <w:name w:val="YIT list bullet"/>
    <w:uiPriority w:val="99"/>
    <w:rsid w:val="00FA638B"/>
    <w:pPr>
      <w:numPr>
        <w:numId w:val="3"/>
      </w:numPr>
    </w:pPr>
  </w:style>
  <w:style w:type="numbering" w:customStyle="1" w:styleId="Headingnumbers">
    <w:name w:val="Heading numbers"/>
    <w:uiPriority w:val="99"/>
    <w:rsid w:val="00064F52"/>
    <w:pPr>
      <w:numPr>
        <w:numId w:val="11"/>
      </w:numPr>
    </w:pPr>
  </w:style>
  <w:style w:type="numbering" w:customStyle="1" w:styleId="YITnumberlist">
    <w:name w:val="YIT number list"/>
    <w:uiPriority w:val="99"/>
    <w:rsid w:val="00FA638B"/>
    <w:pPr>
      <w:numPr>
        <w:numId w:val="9"/>
      </w:numPr>
    </w:pPr>
  </w:style>
  <w:style w:type="character" w:styleId="af1">
    <w:name w:val="Hyperlink"/>
    <w:basedOn w:val="a3"/>
    <w:uiPriority w:val="99"/>
    <w:unhideWhenUsed/>
    <w:rsid w:val="00E54F8E"/>
    <w:rPr>
      <w:color w:val="009AD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yitgroup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yit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yitdon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uborisol\Downloads\Bulletin%20EN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D0D7CAEF1146709B8B82FFF14826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E3F92-0B32-494A-ABBF-8531C65BF734}"/>
      </w:docPartPr>
      <w:docPartBody>
        <w:p w:rsidR="001F0715" w:rsidRDefault="001F0715">
          <w:pPr>
            <w:pStyle w:val="39D0D7CAEF1146709B8B82FFF1482662"/>
          </w:pPr>
          <w:r w:rsidRPr="0043018C">
            <w:rPr>
              <w:rStyle w:val="a3"/>
            </w:rPr>
            <w:t>Choose a building block.</w:t>
          </w:r>
        </w:p>
      </w:docPartBody>
    </w:docPart>
    <w:docPart>
      <w:docPartPr>
        <w:name w:val="F369DDC5DFA6408ABCA0CBDBBF6A79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64E34-6629-4B1E-B608-D0238F22F7FF}"/>
      </w:docPartPr>
      <w:docPartBody>
        <w:p w:rsidR="001F0715" w:rsidRDefault="001F0715">
          <w:pPr>
            <w:pStyle w:val="F369DDC5DFA6408ABCA0CBDBBF6A79C6"/>
          </w:pPr>
          <w:r w:rsidRPr="0043018C">
            <w:rPr>
              <w:rStyle w:val="a3"/>
            </w:rPr>
            <w:t>[Subject]</w:t>
          </w:r>
        </w:p>
      </w:docPartBody>
    </w:docPart>
    <w:docPart>
      <w:docPartPr>
        <w:name w:val="F1AC6AF6AF6D4C5CAE2CDA932AFBE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A8BFD-1311-43A8-BC62-EDB7DFF0B757}"/>
      </w:docPartPr>
      <w:docPartBody>
        <w:p w:rsidR="001F0715" w:rsidRDefault="001F0715">
          <w:pPr>
            <w:pStyle w:val="F1AC6AF6AF6D4C5CAE2CDA932AFBECFF"/>
          </w:pPr>
          <w:r w:rsidRPr="00D71B52">
            <w:rPr>
              <w:rStyle w:val="a3"/>
              <w:lang w:val="en-GB"/>
            </w:rPr>
            <w:t>[Sender´s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15"/>
    <w:rsid w:val="001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1F0715"/>
    <w:rPr>
      <w:color w:val="auto"/>
    </w:rPr>
  </w:style>
  <w:style w:type="paragraph" w:customStyle="1" w:styleId="39D0D7CAEF1146709B8B82FFF1482662">
    <w:name w:val="39D0D7CAEF1146709B8B82FFF1482662"/>
  </w:style>
  <w:style w:type="paragraph" w:customStyle="1" w:styleId="F369DDC5DFA6408ABCA0CBDBBF6A79C6">
    <w:name w:val="F369DDC5DFA6408ABCA0CBDBBF6A79C6"/>
  </w:style>
  <w:style w:type="paragraph" w:customStyle="1" w:styleId="2FA4E088636749ABB8D0E4F7B3CBF609">
    <w:name w:val="2FA4E088636749ABB8D0E4F7B3CBF609"/>
  </w:style>
  <w:style w:type="paragraph" w:customStyle="1" w:styleId="914A2FF56D5C40F880FBDD1D1DACC6CA">
    <w:name w:val="914A2FF56D5C40F880FBDD1D1DACC6CA"/>
  </w:style>
  <w:style w:type="paragraph" w:customStyle="1" w:styleId="33284F7492B04D3695BF308E1D275C9E">
    <w:name w:val="33284F7492B04D3695BF308E1D275C9E"/>
  </w:style>
  <w:style w:type="paragraph" w:customStyle="1" w:styleId="146BE8348ED94A4DB0C8587588712F35">
    <w:name w:val="146BE8348ED94A4DB0C8587588712F35"/>
  </w:style>
  <w:style w:type="paragraph" w:customStyle="1" w:styleId="B57CF7903B184CB38854E430EAEDA506">
    <w:name w:val="B57CF7903B184CB38854E430EAEDA506"/>
  </w:style>
  <w:style w:type="paragraph" w:customStyle="1" w:styleId="C22CA431083E431395721A89C2F5ADBE">
    <w:name w:val="C22CA431083E431395721A89C2F5ADBE"/>
  </w:style>
  <w:style w:type="paragraph" w:customStyle="1" w:styleId="2913EF14004B49418D7DF72B1C4EA311">
    <w:name w:val="2913EF14004B49418D7DF72B1C4EA311"/>
  </w:style>
  <w:style w:type="paragraph" w:customStyle="1" w:styleId="960115F9C2A5421989B3D6E2896D9946">
    <w:name w:val="960115F9C2A5421989B3D6E2896D9946"/>
  </w:style>
  <w:style w:type="paragraph" w:customStyle="1" w:styleId="F1AC6AF6AF6D4C5CAE2CDA932AFBECFF">
    <w:name w:val="F1AC6AF6AF6D4C5CAE2CDA932AFBECFF"/>
  </w:style>
  <w:style w:type="paragraph" w:customStyle="1" w:styleId="FBA9FCE6F5194BC99B6C4ED0C72BEA5B">
    <w:name w:val="FBA9FCE6F5194BC99B6C4ED0C72BEA5B"/>
  </w:style>
  <w:style w:type="paragraph" w:customStyle="1" w:styleId="8299BC482CC240D4AE192E1C6CC2A585">
    <w:name w:val="8299BC482CC240D4AE192E1C6CC2A585"/>
    <w:rsid w:val="001F07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YIT">
  <a:themeElements>
    <a:clrScheme name="YIT colors">
      <a:dk1>
        <a:sysClr val="windowText" lastClr="000000"/>
      </a:dk1>
      <a:lt1>
        <a:sysClr val="window" lastClr="FFFFFF"/>
      </a:lt1>
      <a:dk2>
        <a:srgbClr val="909093"/>
      </a:dk2>
      <a:lt2>
        <a:srgbClr val="EDE8E0"/>
      </a:lt2>
      <a:accent1>
        <a:srgbClr val="009FDA"/>
      </a:accent1>
      <a:accent2>
        <a:srgbClr val="294754"/>
      </a:accent2>
      <a:accent3>
        <a:srgbClr val="DB4D69"/>
      </a:accent3>
      <a:accent4>
        <a:srgbClr val="FDC82F"/>
      </a:accent4>
      <a:accent5>
        <a:srgbClr val="3F9C35"/>
      </a:accent5>
      <a:accent6>
        <a:srgbClr val="E98300"/>
      </a:accent6>
      <a:hlink>
        <a:srgbClr val="009AD5"/>
      </a:hlink>
      <a:folHlink>
        <a:srgbClr val="909093"/>
      </a:folHlink>
    </a:clrScheme>
    <a:fontScheme name="Y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YIT" id="{060F03A4-9F32-489E-9B7F-2A974F935A3F}" vid="{D6D264F9-42B8-485B-A264-B1872906DFC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2015-03-03T00:00:00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ITOwner xmlns="http://schemas.microsoft.com/sharepoint/v3">
      <UserInfo>
        <DisplayName/>
        <AccountId xsi:nil="true"/>
        <AccountType/>
      </UserInfo>
    </YITOwner>
    <YITKeywordsTaxHTField xmlns="e1f3cdf4-7180-459c-bbca-7c159600116b">
      <Terms xmlns="http://schemas.microsoft.com/office/infopath/2007/PartnerControls"/>
    </YITKeywordsTaxHTField>
    <TaxCatchAll xmlns="e1f3cdf4-7180-459c-bbca-7c159600116b">
      <Value>26</Value>
    </TaxCatchAll>
    <DocumentTypeTaxHTField xmlns="e1f3cdf4-7180-459c-bbca-7c15960011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Bulletin</TermName>
          <TermId xmlns="http://schemas.microsoft.com/office/infopath/2007/PartnerControls">cf455827-fd8a-4cdd-8130-e736c3e2d007</TermId>
        </TermInfo>
      </Terms>
    </DocumentTypeTaxHTField>
    <YITOrganizationTaxHTField xmlns="e1f3cdf4-7180-459c-bbca-7c159600116b">
      <Terms xmlns="http://schemas.microsoft.com/office/infopath/2007/PartnerControls"/>
    </YITOrganizationTaxHTField>
    <YITConfidentialityLevel xmlns="http://schemas.microsoft.com/sharepoint/v3">Public</YITConfidentialityLevel>
    <_dlc_DocId xmlns="e1f3cdf4-7180-459c-bbca-7c159600116b">YITWS-159-10</_dlc_DocId>
    <_dlc_DocIdUrl xmlns="e1f3cdf4-7180-459c-bbca-7c159600116b">
      <Url>https://yitgroup.sharepoint.com/sites/workspaces/Document_Template_Test/_layouts/15/DocIdRedir.aspx?ID=YITWS-159-10</Url>
      <Description>YITWS-159-10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74985C473ABE4744BE7A176D45D5A7000072AC273592064ABBBBB5765FC8FDFFD30000540FD6AEEDD04889EC5D7F0A996474" ma:contentTypeVersion="3" ma:contentTypeDescription="" ma:contentTypeScope="" ma:versionID="f9dc8522f61984d507331c7f040a26d9">
  <xsd:schema xmlns:xsd="http://www.w3.org/2001/XMLSchema" xmlns:xs="http://www.w3.org/2001/XMLSchema" xmlns:p="http://schemas.microsoft.com/office/2006/metadata/properties" xmlns:ns1="http://schemas.microsoft.com/sharepoint/v3" xmlns:ns2="e1f3cdf4-7180-459c-bbca-7c159600116b" targetNamespace="http://schemas.microsoft.com/office/2006/metadata/properties" ma:root="true" ma:fieldsID="0199ca3f27079d0fd1ae77a501e086d8" ns1:_="" ns2:_="">
    <xsd:import namespace="http://schemas.microsoft.com/sharepoint/v3"/>
    <xsd:import namespace="e1f3cdf4-7180-459c-bbca-7c15960011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YITConfidentialityLevel"/>
                <xsd:element ref="ns1:YITOwner" minOccurs="0"/>
                <xsd:element ref="ns2:DocumentTypeTaxHTField" minOccurs="0"/>
                <xsd:element ref="ns2:YITKeywordsTaxHTField" minOccurs="0"/>
                <xsd:element ref="ns2:YITOrganization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YITConfidentialityLevel" ma:index="11" ma:displayName="Confidentiality level" ma:description="" ma:internalName="YITConfidentialityLevel">
      <xsd:simpleType>
        <xsd:restriction base="dms:Choice">
          <xsd:enumeration value="Public"/>
          <xsd:enumeration value="Internal"/>
          <xsd:enumeration value="Confidential"/>
          <xsd:enumeration value="Secret"/>
        </xsd:restriction>
      </xsd:simpleType>
    </xsd:element>
    <xsd:element name="YITOwner" ma:index="12" nillable="true" ma:displayName="Owner" ma:internalName="YI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3cdf4-7180-459c-bbca-7c15960011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TypeTaxHTField" ma:index="13" nillable="true" ma:taxonomy="true" ma:internalName="DocumentTypeTaxHTField" ma:taxonomyFieldName="DocumentType" ma:displayName="Document type" ma:default="" ma:fieldId="{acf7343a-03aa-45fc-82b3-e5b4359867fe}" ma:sspId="592c6b91-e499-4ce1-9023-aa917b6a3501" ma:termSetId="d96ea8c0-b627-4622-9512-756bcc611c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ITKeywordsTaxHTField" ma:index="15" nillable="true" ma:taxonomy="true" ma:internalName="YITKeywordsTaxHTField" ma:taxonomyFieldName="YITKeywords" ma:displayName="Keywords" ma:default="" ma:fieldId="{969fde21-5142-4411-b748-b9d1c70e31ed}" ma:sspId="592c6b91-e499-4ce1-9023-aa917b6a3501" ma:termSetId="0e7876e4-0540-4873-8a7f-820d8ba98c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ITOrganizationTaxHTField" ma:index="17" nillable="true" ma:taxonomy="true" ma:internalName="YITOrganizationTaxHTField" ma:taxonomyFieldName="YITOrganization" ma:displayName="YIT Organization" ma:default="" ma:fieldId="{e8845d16-1eb1-4942-a86d-c778f331533e}" ma:sspId="592c6b91-e499-4ce1-9023-aa917b6a3501" ma:termSetId="3dd6f7df-f968-446d-83e8-4f607a32d1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0918a3ac-f831-42b9-9489-bbe28fc1ec52}" ma:internalName="TaxCatchAll" ma:showField="CatchAllData" ma:web="e1f3cdf4-7180-459c-bbca-7c1596001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61D586-6B03-4555-8E04-806DE0E49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45C8D-D9E3-4BB5-90F6-4FB0AB91B913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1f3cdf4-7180-459c-bbca-7c159600116b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6AAE6E1-B2C1-4660-8770-603CD8641FC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8C0389-487A-4800-8775-8F4C3C8ED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f3cdf4-7180-459c-bbca-7c1596001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 EN (2)</Template>
  <TotalTime>13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YIT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Пресс-релиз</dc:subject>
  <dc:creator>Olga Boris</dc:creator>
  <cp:keywords/>
  <dc:description/>
  <cp:lastModifiedBy>Olga Boris</cp:lastModifiedBy>
  <cp:revision>9</cp:revision>
  <dcterms:created xsi:type="dcterms:W3CDTF">2015-02-25T09:59:00Z</dcterms:created>
  <dcterms:modified xsi:type="dcterms:W3CDTF">2015-03-02T15:07:00Z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0x01010074985C473ABE4744BE7A176D45D5A7000072AC273592064ABBBBB5765FC8FDFFD30000540FD6AEEDD04889EC5D7F0A996474</vt:lpwstr>
  </property>
  <property fmtid="{D5CDD505-2E9C-101B-9397-08002B2CF9AE}" pid="3" name="YITOrganization">
    <vt:lpwstr/>
  </property>
  <property fmtid="{D5CDD505-2E9C-101B-9397-08002B2CF9AE}" pid="4" name="YITKeywords">
    <vt:lpwstr/>
  </property>
  <property fmtid="{D5CDD505-2E9C-101B-9397-08002B2CF9AE}" pid="5" name="DocumentType">
    <vt:lpwstr>26;#Bulletin|cf455827-fd8a-4cdd-8130-e736c3e2d007</vt:lpwstr>
  </property>
  <property fmtid="{D5CDD505-2E9C-101B-9397-08002B2CF9AE}" pid="6" name="_dlc_DocIdItemGuid">
    <vt:lpwstr>48a253ff-3682-4f6e-90a3-7e8949ba4b8e</vt:lpwstr>
  </property>
</Properties>
</file>