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2" w:type="dxa"/>
        <w:tblLook w:val="01E0" w:firstRow="1" w:lastRow="1" w:firstColumn="1" w:lastColumn="1" w:noHBand="0" w:noVBand="0"/>
      </w:tblPr>
      <w:tblGrid>
        <w:gridCol w:w="1843"/>
        <w:gridCol w:w="5179"/>
        <w:gridCol w:w="2249"/>
        <w:gridCol w:w="471"/>
      </w:tblGrid>
      <w:tr w:rsidR="00C93380" w:rsidRPr="000818AD" w:rsidTr="004F78DD">
        <w:trPr>
          <w:gridAfter w:val="1"/>
          <w:cnfStyle w:val="100000000000" w:firstRow="1" w:lastRow="0" w:firstColumn="0" w:lastColumn="0" w:oddVBand="0" w:evenVBand="0" w:oddHBand="0" w:evenHBand="0" w:firstRowFirstColumn="0" w:firstRowLastColumn="0" w:lastRowFirstColumn="0" w:lastRowLastColumn="0"/>
          <w:wAfter w:w="471" w:type="dxa"/>
          <w:trHeight w:hRule="exact" w:val="550"/>
        </w:trPr>
        <w:tc>
          <w:tcPr>
            <w:tcW w:w="9271" w:type="dxa"/>
            <w:gridSpan w:val="3"/>
            <w:tcMar>
              <w:left w:w="0" w:type="dxa"/>
              <w:right w:w="0" w:type="dxa"/>
            </w:tcMar>
          </w:tcPr>
          <w:p w:rsidR="00C93380" w:rsidRPr="00ED710E" w:rsidRDefault="00C93380" w:rsidP="004F78DD">
            <w:pPr>
              <w:pStyle w:val="EYDocumenttitle"/>
              <w:rPr>
                <w:rFonts w:cs="Arial"/>
                <w:szCs w:val="36"/>
              </w:rPr>
            </w:pPr>
            <w:bookmarkStart w:id="0" w:name="_GoBack"/>
            <w:bookmarkEnd w:id="0"/>
            <w:r w:rsidRPr="00ED710E">
              <w:rPr>
                <w:szCs w:val="36"/>
              </w:rPr>
              <w:t>Press release</w:t>
            </w:r>
          </w:p>
        </w:tc>
      </w:tr>
      <w:tr w:rsidR="00C93380" w:rsidRPr="000818AD" w:rsidTr="004F78DD">
        <w:trPr>
          <w:trHeight w:hRule="exact" w:val="369"/>
        </w:trPr>
        <w:tc>
          <w:tcPr>
            <w:tcW w:w="1843" w:type="dxa"/>
            <w:tcMar>
              <w:left w:w="0" w:type="dxa"/>
              <w:right w:w="0" w:type="dxa"/>
            </w:tcMar>
          </w:tcPr>
          <w:p w:rsidR="00C93380" w:rsidRPr="00ED710E" w:rsidRDefault="00C93380" w:rsidP="004F78DD">
            <w:pPr>
              <w:pStyle w:val="EYDocumentprompts"/>
              <w:rPr>
                <w:rFonts w:cs="Arial"/>
                <w:sz w:val="22"/>
                <w:szCs w:val="22"/>
              </w:rPr>
            </w:pPr>
            <w:r w:rsidRPr="00ED710E">
              <w:rPr>
                <w:sz w:val="22"/>
                <w:szCs w:val="22"/>
              </w:rPr>
              <w:t>Contact person:</w:t>
            </w:r>
          </w:p>
          <w:p w:rsidR="00C93380" w:rsidRPr="00ED710E" w:rsidRDefault="00C93380" w:rsidP="004F78DD">
            <w:pPr>
              <w:pStyle w:val="EYDocumentprompts"/>
              <w:rPr>
                <w:rFonts w:cs="Arial"/>
                <w:sz w:val="22"/>
                <w:szCs w:val="22"/>
              </w:rPr>
            </w:pPr>
          </w:p>
          <w:p w:rsidR="00C93380" w:rsidRPr="00ED710E" w:rsidRDefault="00C93380" w:rsidP="004F78DD">
            <w:pPr>
              <w:pStyle w:val="EYDocumentprompts"/>
              <w:rPr>
                <w:rFonts w:cs="Arial"/>
                <w:sz w:val="22"/>
                <w:szCs w:val="22"/>
              </w:rPr>
            </w:pPr>
          </w:p>
          <w:p w:rsidR="00C93380" w:rsidRPr="00ED710E" w:rsidRDefault="00C93380" w:rsidP="004F78DD">
            <w:pPr>
              <w:pStyle w:val="EYDocumentprompts"/>
              <w:rPr>
                <w:rFonts w:cs="Arial"/>
                <w:sz w:val="22"/>
                <w:szCs w:val="22"/>
              </w:rPr>
            </w:pPr>
          </w:p>
          <w:p w:rsidR="00C93380" w:rsidRPr="00ED710E" w:rsidRDefault="00C93380" w:rsidP="004F78DD">
            <w:pPr>
              <w:pStyle w:val="EYDocumentprompts"/>
              <w:rPr>
                <w:rFonts w:cs="Arial"/>
                <w:sz w:val="22"/>
                <w:szCs w:val="22"/>
              </w:rPr>
            </w:pPr>
          </w:p>
        </w:tc>
        <w:tc>
          <w:tcPr>
            <w:tcW w:w="5179" w:type="dxa"/>
            <w:tcMar>
              <w:left w:w="0" w:type="dxa"/>
              <w:right w:w="0" w:type="dxa"/>
            </w:tcMar>
          </w:tcPr>
          <w:p w:rsidR="00C93380" w:rsidRPr="00ED710E" w:rsidRDefault="00C93380" w:rsidP="004F78DD">
            <w:pPr>
              <w:pStyle w:val="EYDocumentprompts"/>
              <w:rPr>
                <w:rFonts w:cs="Arial"/>
                <w:sz w:val="22"/>
                <w:szCs w:val="22"/>
              </w:rPr>
            </w:pPr>
            <w:r w:rsidRPr="00ED710E">
              <w:rPr>
                <w:sz w:val="22"/>
                <w:szCs w:val="22"/>
              </w:rPr>
              <w:t>Gleb Kostarev</w:t>
            </w:r>
          </w:p>
        </w:tc>
        <w:tc>
          <w:tcPr>
            <w:tcW w:w="2720" w:type="dxa"/>
            <w:gridSpan w:val="2"/>
            <w:tcMar>
              <w:left w:w="0" w:type="dxa"/>
              <w:right w:w="0" w:type="dxa"/>
            </w:tcMar>
          </w:tcPr>
          <w:p w:rsidR="00C93380" w:rsidRPr="00ED710E" w:rsidRDefault="00C93380" w:rsidP="00C93380">
            <w:pPr>
              <w:pStyle w:val="EYDocumentprompts"/>
              <w:jc w:val="center"/>
              <w:rPr>
                <w:rFonts w:cs="Arial"/>
                <w:sz w:val="22"/>
                <w:szCs w:val="22"/>
                <w:highlight w:val="yellow"/>
              </w:rPr>
            </w:pPr>
            <w:r>
              <w:rPr>
                <w:sz w:val="22"/>
                <w:szCs w:val="22"/>
              </w:rPr>
              <w:t>25 August</w:t>
            </w:r>
            <w:r w:rsidRPr="00ED710E">
              <w:rPr>
                <w:sz w:val="22"/>
                <w:szCs w:val="22"/>
              </w:rPr>
              <w:t> 2015</w:t>
            </w:r>
          </w:p>
        </w:tc>
      </w:tr>
      <w:tr w:rsidR="00C93380" w:rsidRPr="000818AD" w:rsidTr="004F78DD">
        <w:trPr>
          <w:trHeight w:hRule="exact" w:val="369"/>
        </w:trPr>
        <w:tc>
          <w:tcPr>
            <w:tcW w:w="1843" w:type="dxa"/>
            <w:tcMar>
              <w:left w:w="0" w:type="dxa"/>
              <w:right w:w="0" w:type="dxa"/>
            </w:tcMar>
          </w:tcPr>
          <w:p w:rsidR="00C93380" w:rsidRPr="00ED710E" w:rsidRDefault="00C93380" w:rsidP="004F78DD">
            <w:pPr>
              <w:pStyle w:val="EYDocumentprompts"/>
              <w:rPr>
                <w:rFonts w:cs="Arial"/>
                <w:sz w:val="22"/>
                <w:szCs w:val="22"/>
              </w:rPr>
            </w:pPr>
            <w:r w:rsidRPr="00ED710E">
              <w:rPr>
                <w:sz w:val="22"/>
                <w:szCs w:val="22"/>
              </w:rPr>
              <w:t>Company:</w:t>
            </w:r>
          </w:p>
        </w:tc>
        <w:tc>
          <w:tcPr>
            <w:tcW w:w="7899" w:type="dxa"/>
            <w:gridSpan w:val="3"/>
            <w:tcMar>
              <w:left w:w="0" w:type="dxa"/>
              <w:right w:w="0" w:type="dxa"/>
            </w:tcMar>
          </w:tcPr>
          <w:p w:rsidR="00C93380" w:rsidRPr="00ED710E" w:rsidRDefault="00C93380" w:rsidP="004F78DD">
            <w:pPr>
              <w:pStyle w:val="EYDocumentprompts"/>
              <w:rPr>
                <w:rFonts w:cs="Arial"/>
                <w:sz w:val="22"/>
                <w:szCs w:val="22"/>
              </w:rPr>
            </w:pPr>
            <w:r w:rsidRPr="00ED710E">
              <w:rPr>
                <w:sz w:val="22"/>
                <w:szCs w:val="22"/>
              </w:rPr>
              <w:t>EY</w:t>
            </w:r>
          </w:p>
        </w:tc>
      </w:tr>
      <w:tr w:rsidR="00C93380" w:rsidRPr="000818AD" w:rsidTr="004F78DD">
        <w:trPr>
          <w:trHeight w:hRule="exact" w:val="369"/>
        </w:trPr>
        <w:tc>
          <w:tcPr>
            <w:tcW w:w="1843" w:type="dxa"/>
            <w:tcMar>
              <w:left w:w="0" w:type="dxa"/>
              <w:right w:w="0" w:type="dxa"/>
            </w:tcMar>
          </w:tcPr>
          <w:p w:rsidR="00C93380" w:rsidRPr="00ED710E" w:rsidRDefault="00C93380" w:rsidP="004F78DD">
            <w:pPr>
              <w:pStyle w:val="EYDocumentprompts"/>
              <w:rPr>
                <w:rFonts w:cs="Arial"/>
                <w:sz w:val="22"/>
                <w:szCs w:val="22"/>
              </w:rPr>
            </w:pPr>
            <w:r w:rsidRPr="00ED710E">
              <w:rPr>
                <w:sz w:val="22"/>
                <w:szCs w:val="22"/>
              </w:rPr>
              <w:t>Tel.:</w:t>
            </w:r>
          </w:p>
        </w:tc>
        <w:tc>
          <w:tcPr>
            <w:tcW w:w="7899" w:type="dxa"/>
            <w:gridSpan w:val="3"/>
            <w:tcMar>
              <w:left w:w="0" w:type="dxa"/>
              <w:right w:w="0" w:type="dxa"/>
            </w:tcMar>
          </w:tcPr>
          <w:p w:rsidR="00C93380" w:rsidRPr="00ED710E" w:rsidRDefault="00C93380" w:rsidP="004F78DD">
            <w:pPr>
              <w:pStyle w:val="EYDocumentprompts"/>
              <w:rPr>
                <w:rFonts w:cs="Arial"/>
                <w:sz w:val="22"/>
                <w:szCs w:val="22"/>
              </w:rPr>
            </w:pPr>
            <w:r w:rsidRPr="00ED710E">
              <w:rPr>
                <w:sz w:val="22"/>
                <w:szCs w:val="22"/>
              </w:rPr>
              <w:t>+ 7 (495) 755 97 00</w:t>
            </w:r>
          </w:p>
        </w:tc>
      </w:tr>
      <w:tr w:rsidR="00C93380" w:rsidRPr="00FB1760" w:rsidTr="004F78DD">
        <w:trPr>
          <w:cnfStyle w:val="010000000000" w:firstRow="0" w:lastRow="1" w:firstColumn="0" w:lastColumn="0" w:oddVBand="0" w:evenVBand="0" w:oddHBand="0" w:evenHBand="0" w:firstRowFirstColumn="0" w:firstRowLastColumn="0" w:lastRowFirstColumn="0" w:lastRowLastColumn="0"/>
          <w:trHeight w:hRule="exact" w:val="369"/>
        </w:trPr>
        <w:tc>
          <w:tcPr>
            <w:tcW w:w="1843" w:type="dxa"/>
            <w:tcMar>
              <w:left w:w="0" w:type="dxa"/>
              <w:right w:w="0" w:type="dxa"/>
            </w:tcMar>
          </w:tcPr>
          <w:p w:rsidR="00C93380" w:rsidRPr="00ED710E" w:rsidRDefault="00C93380" w:rsidP="004F78DD">
            <w:pPr>
              <w:pStyle w:val="EYDocumentprompts"/>
              <w:rPr>
                <w:rFonts w:cs="Arial"/>
                <w:sz w:val="22"/>
                <w:szCs w:val="22"/>
              </w:rPr>
            </w:pPr>
            <w:r w:rsidRPr="00ED710E">
              <w:rPr>
                <w:sz w:val="22"/>
                <w:szCs w:val="22"/>
              </w:rPr>
              <w:t>Email:</w:t>
            </w:r>
          </w:p>
        </w:tc>
        <w:tc>
          <w:tcPr>
            <w:tcW w:w="7899" w:type="dxa"/>
            <w:gridSpan w:val="3"/>
            <w:tcMar>
              <w:left w:w="0" w:type="dxa"/>
              <w:right w:w="0" w:type="dxa"/>
            </w:tcMar>
          </w:tcPr>
          <w:p w:rsidR="00C93380" w:rsidRPr="00ED710E" w:rsidRDefault="003C17CF" w:rsidP="004F78DD">
            <w:pPr>
              <w:pStyle w:val="EYDocumentprompts"/>
              <w:rPr>
                <w:rFonts w:cs="Arial"/>
                <w:sz w:val="22"/>
                <w:szCs w:val="22"/>
              </w:rPr>
            </w:pPr>
            <w:hyperlink r:id="rId9">
              <w:r w:rsidR="00C93380" w:rsidRPr="00ED710E">
                <w:rPr>
                  <w:rStyle w:val="Hyperlink"/>
                  <w:sz w:val="22"/>
                  <w:szCs w:val="22"/>
                </w:rPr>
                <w:t>Gleb.Kostarev@ru.ey.com</w:t>
              </w:r>
            </w:hyperlink>
          </w:p>
        </w:tc>
      </w:tr>
    </w:tbl>
    <w:p w:rsidR="006A76CF" w:rsidRDefault="006A76CF" w:rsidP="00CF6244">
      <w:pPr>
        <w:pStyle w:val="NoSpacing"/>
        <w:spacing w:line="360" w:lineRule="auto"/>
        <w:rPr>
          <w:rFonts w:ascii="Arial" w:hAnsi="Arial" w:cs="Arial"/>
          <w:sz w:val="20"/>
          <w:szCs w:val="20"/>
        </w:rPr>
      </w:pPr>
    </w:p>
    <w:p w:rsidR="000A439D" w:rsidRDefault="000A439D" w:rsidP="00023D97">
      <w:pPr>
        <w:pStyle w:val="NoSpacing"/>
        <w:spacing w:line="360" w:lineRule="auto"/>
        <w:rPr>
          <w:rFonts w:ascii="Arial" w:hAnsi="Arial" w:cs="Arial"/>
          <w:b/>
          <w:kern w:val="36"/>
          <w:sz w:val="28"/>
          <w:szCs w:val="28"/>
        </w:rPr>
      </w:pPr>
      <w:r>
        <w:rPr>
          <w:rFonts w:ascii="Arial" w:hAnsi="Arial" w:cs="Arial"/>
          <w:b/>
          <w:kern w:val="36"/>
          <w:sz w:val="28"/>
          <w:szCs w:val="28"/>
        </w:rPr>
        <w:t>Future growth becomes the top business risk for min</w:t>
      </w:r>
      <w:r w:rsidR="001377B2">
        <w:rPr>
          <w:rFonts w:ascii="Arial" w:hAnsi="Arial" w:cs="Arial"/>
          <w:b/>
          <w:kern w:val="36"/>
          <w:sz w:val="28"/>
          <w:szCs w:val="28"/>
        </w:rPr>
        <w:t>ing and metals companies</w:t>
      </w:r>
    </w:p>
    <w:p w:rsidR="00B43B4E" w:rsidRPr="003157FF" w:rsidRDefault="00B43B4E" w:rsidP="00B43B4E">
      <w:pPr>
        <w:pStyle w:val="NoSpacing"/>
        <w:numPr>
          <w:ilvl w:val="0"/>
          <w:numId w:val="39"/>
        </w:numPr>
        <w:spacing w:line="360" w:lineRule="auto"/>
        <w:rPr>
          <w:rFonts w:ascii="Arial" w:hAnsi="Arial" w:cs="Arial"/>
          <w:b/>
          <w:kern w:val="36"/>
          <w:sz w:val="28"/>
          <w:szCs w:val="28"/>
        </w:rPr>
      </w:pPr>
      <w:r>
        <w:rPr>
          <w:rFonts w:ascii="Arial" w:hAnsi="Arial" w:cs="Arial"/>
          <w:b/>
          <w:kern w:val="36"/>
          <w:sz w:val="22"/>
          <w:szCs w:val="22"/>
        </w:rPr>
        <w:t>Need to cement productivity gains still top three issue</w:t>
      </w:r>
    </w:p>
    <w:p w:rsidR="00B43B4E" w:rsidRPr="00EC1C54" w:rsidRDefault="00B43B4E" w:rsidP="00EC1C54">
      <w:pPr>
        <w:pStyle w:val="NoSpacing"/>
        <w:numPr>
          <w:ilvl w:val="0"/>
          <w:numId w:val="39"/>
        </w:numPr>
        <w:spacing w:line="360" w:lineRule="auto"/>
        <w:rPr>
          <w:rFonts w:ascii="Arial" w:hAnsi="Arial" w:cs="Arial"/>
          <w:b/>
          <w:kern w:val="36"/>
          <w:sz w:val="22"/>
          <w:szCs w:val="22"/>
        </w:rPr>
      </w:pPr>
      <w:r>
        <w:rPr>
          <w:rFonts w:ascii="Arial" w:hAnsi="Arial" w:cs="Arial"/>
          <w:b/>
          <w:kern w:val="36"/>
          <w:sz w:val="22"/>
          <w:szCs w:val="22"/>
        </w:rPr>
        <w:t>Leverage concerns for mid-tiers and juniors puts access to capital as key risk</w:t>
      </w:r>
    </w:p>
    <w:p w:rsidR="00B43B4E" w:rsidRDefault="00B43B4E" w:rsidP="00B43B4E">
      <w:pPr>
        <w:pStyle w:val="NoSpacing"/>
        <w:numPr>
          <w:ilvl w:val="0"/>
          <w:numId w:val="39"/>
        </w:numPr>
        <w:spacing w:after="120" w:line="360" w:lineRule="auto"/>
        <w:rPr>
          <w:rFonts w:ascii="Arial" w:hAnsi="Arial" w:cs="Arial"/>
          <w:b/>
          <w:kern w:val="36"/>
          <w:sz w:val="28"/>
          <w:szCs w:val="28"/>
        </w:rPr>
      </w:pPr>
      <w:r>
        <w:rPr>
          <w:rFonts w:ascii="Arial" w:hAnsi="Arial" w:cs="Arial"/>
          <w:b/>
          <w:kern w:val="36"/>
          <w:sz w:val="22"/>
          <w:szCs w:val="22"/>
        </w:rPr>
        <w:t>Cybersecurity</w:t>
      </w:r>
      <w:r w:rsidR="00811497">
        <w:rPr>
          <w:rFonts w:ascii="Arial" w:hAnsi="Arial" w:cs="Arial"/>
          <w:b/>
          <w:kern w:val="36"/>
          <w:sz w:val="22"/>
          <w:szCs w:val="22"/>
        </w:rPr>
        <w:t xml:space="preserve"> and</w:t>
      </w:r>
      <w:r>
        <w:rPr>
          <w:rFonts w:ascii="Arial" w:hAnsi="Arial" w:cs="Arial"/>
          <w:b/>
          <w:kern w:val="36"/>
          <w:sz w:val="22"/>
          <w:szCs w:val="22"/>
        </w:rPr>
        <w:t xml:space="preserve"> innovation risks increase</w:t>
      </w:r>
    </w:p>
    <w:p w:rsidR="000A439D" w:rsidRPr="00C93380" w:rsidRDefault="00047BAF" w:rsidP="003E66BB">
      <w:pPr>
        <w:pStyle w:val="NoSpacing"/>
        <w:spacing w:after="240" w:line="360" w:lineRule="auto"/>
        <w:rPr>
          <w:rFonts w:ascii="Arial" w:hAnsi="Arial" w:cs="Arial"/>
          <w:kern w:val="36"/>
          <w:sz w:val="22"/>
          <w:szCs w:val="22"/>
        </w:rPr>
      </w:pPr>
      <w:r w:rsidRPr="00C93380">
        <w:rPr>
          <w:rFonts w:ascii="Arial" w:hAnsi="Arial" w:cs="Arial"/>
          <w:i/>
          <w:kern w:val="36"/>
          <w:sz w:val="22"/>
          <w:szCs w:val="22"/>
        </w:rPr>
        <w:t>SYDNEY</w:t>
      </w:r>
      <w:r w:rsidR="008D6145" w:rsidRPr="00C93380">
        <w:rPr>
          <w:rFonts w:ascii="Arial" w:hAnsi="Arial" w:cs="Arial"/>
          <w:i/>
          <w:kern w:val="36"/>
          <w:sz w:val="22"/>
          <w:szCs w:val="22"/>
        </w:rPr>
        <w:t xml:space="preserve">, </w:t>
      </w:r>
      <w:r w:rsidR="00C93380" w:rsidRPr="00C93380">
        <w:rPr>
          <w:rFonts w:ascii="Arial" w:hAnsi="Arial" w:cs="Arial"/>
          <w:i/>
          <w:kern w:val="36"/>
          <w:sz w:val="22"/>
          <w:szCs w:val="22"/>
        </w:rPr>
        <w:t xml:space="preserve">MOSCOW, </w:t>
      </w:r>
      <w:r w:rsidR="000A439D" w:rsidRPr="00C93380">
        <w:rPr>
          <w:rFonts w:ascii="Arial" w:hAnsi="Arial" w:cs="Arial"/>
          <w:i/>
          <w:kern w:val="36"/>
          <w:sz w:val="22"/>
          <w:szCs w:val="22"/>
        </w:rPr>
        <w:t>2</w:t>
      </w:r>
      <w:r w:rsidR="00C93380" w:rsidRPr="00C93380">
        <w:rPr>
          <w:rFonts w:ascii="Arial" w:hAnsi="Arial" w:cs="Arial"/>
          <w:i/>
          <w:kern w:val="36"/>
          <w:sz w:val="22"/>
          <w:szCs w:val="22"/>
        </w:rPr>
        <w:t>5 AUGUST</w:t>
      </w:r>
      <w:r w:rsidR="000A439D" w:rsidRPr="00C93380">
        <w:rPr>
          <w:rFonts w:ascii="Arial" w:hAnsi="Arial" w:cs="Arial"/>
          <w:i/>
          <w:kern w:val="36"/>
          <w:sz w:val="22"/>
          <w:szCs w:val="22"/>
        </w:rPr>
        <w:t xml:space="preserve"> 2015</w:t>
      </w:r>
      <w:r w:rsidR="00AD1F67" w:rsidRPr="00C93380">
        <w:rPr>
          <w:rFonts w:ascii="Arial" w:hAnsi="Arial" w:cs="Arial"/>
          <w:kern w:val="36"/>
          <w:sz w:val="22"/>
          <w:szCs w:val="22"/>
        </w:rPr>
        <w:t>.</w:t>
      </w:r>
      <w:r w:rsidR="00D85F9F" w:rsidRPr="00C93380">
        <w:rPr>
          <w:rFonts w:ascii="Arial" w:hAnsi="Arial" w:cs="Arial"/>
          <w:kern w:val="36"/>
          <w:sz w:val="22"/>
          <w:szCs w:val="22"/>
        </w:rPr>
        <w:t xml:space="preserve"> </w:t>
      </w:r>
      <w:r w:rsidR="000A439D" w:rsidRPr="00C93380">
        <w:rPr>
          <w:rFonts w:ascii="Arial" w:hAnsi="Arial" w:cs="Arial"/>
          <w:kern w:val="36"/>
          <w:sz w:val="22"/>
          <w:szCs w:val="22"/>
        </w:rPr>
        <w:t xml:space="preserve">Pro-cyclical behavior and short-term focused shareholders </w:t>
      </w:r>
      <w:r w:rsidR="00734F13" w:rsidRPr="00C93380">
        <w:rPr>
          <w:rFonts w:ascii="Arial" w:hAnsi="Arial" w:cs="Arial"/>
          <w:kern w:val="36"/>
          <w:sz w:val="22"/>
          <w:szCs w:val="22"/>
        </w:rPr>
        <w:t xml:space="preserve">have </w:t>
      </w:r>
      <w:r w:rsidR="000A439D" w:rsidRPr="00C93380">
        <w:rPr>
          <w:rFonts w:ascii="Arial" w:hAnsi="Arial" w:cs="Arial"/>
          <w:kern w:val="36"/>
          <w:sz w:val="22"/>
          <w:szCs w:val="22"/>
        </w:rPr>
        <w:t xml:space="preserve">pushed </w:t>
      </w:r>
      <w:r w:rsidR="00734F13" w:rsidRPr="00C93380">
        <w:rPr>
          <w:rFonts w:ascii="Arial" w:hAnsi="Arial" w:cs="Arial"/>
          <w:kern w:val="36"/>
          <w:sz w:val="22"/>
          <w:szCs w:val="22"/>
        </w:rPr>
        <w:t>“</w:t>
      </w:r>
      <w:r w:rsidR="000A439D" w:rsidRPr="00C93380">
        <w:rPr>
          <w:rFonts w:ascii="Arial" w:hAnsi="Arial" w:cs="Arial"/>
          <w:kern w:val="36"/>
          <w:sz w:val="22"/>
          <w:szCs w:val="22"/>
        </w:rPr>
        <w:t>switch to growth</w:t>
      </w:r>
      <w:r w:rsidR="00734F13" w:rsidRPr="00C93380">
        <w:rPr>
          <w:rFonts w:ascii="Arial" w:hAnsi="Arial" w:cs="Arial"/>
          <w:kern w:val="36"/>
          <w:sz w:val="22"/>
          <w:szCs w:val="22"/>
        </w:rPr>
        <w:t>”</w:t>
      </w:r>
      <w:r w:rsidR="000A439D" w:rsidRPr="00C93380">
        <w:rPr>
          <w:rFonts w:ascii="Arial" w:hAnsi="Arial" w:cs="Arial"/>
          <w:kern w:val="36"/>
          <w:sz w:val="22"/>
          <w:szCs w:val="22"/>
        </w:rPr>
        <w:t xml:space="preserve"> to the top of EY’s annual ranking of business risks in mining</w:t>
      </w:r>
      <w:r w:rsidR="001377B2" w:rsidRPr="00C93380">
        <w:rPr>
          <w:rFonts w:ascii="Arial" w:hAnsi="Arial" w:cs="Arial"/>
          <w:kern w:val="36"/>
          <w:sz w:val="22"/>
          <w:szCs w:val="22"/>
        </w:rPr>
        <w:t xml:space="preserve"> and metals companies globally</w:t>
      </w:r>
      <w:r w:rsidR="000A439D" w:rsidRPr="00C93380">
        <w:rPr>
          <w:rFonts w:ascii="Arial" w:hAnsi="Arial" w:cs="Arial"/>
          <w:kern w:val="36"/>
          <w:sz w:val="22"/>
          <w:szCs w:val="22"/>
        </w:rPr>
        <w:t>.</w:t>
      </w:r>
    </w:p>
    <w:p w:rsidR="000A439D" w:rsidRPr="00C93380" w:rsidRDefault="000A439D" w:rsidP="000A439D">
      <w:pPr>
        <w:pStyle w:val="NoSpacing"/>
        <w:spacing w:after="240" w:line="360" w:lineRule="auto"/>
        <w:rPr>
          <w:rFonts w:ascii="Arial" w:hAnsi="Arial" w:cs="Arial"/>
          <w:sz w:val="22"/>
          <w:szCs w:val="22"/>
        </w:rPr>
      </w:pPr>
      <w:r w:rsidRPr="00C93380">
        <w:rPr>
          <w:rFonts w:ascii="Arial" w:hAnsi="Arial" w:cs="Arial"/>
          <w:kern w:val="36"/>
          <w:sz w:val="22"/>
          <w:szCs w:val="22"/>
        </w:rPr>
        <w:t xml:space="preserve">EY’s </w:t>
      </w:r>
      <w:r w:rsidRPr="00C93380">
        <w:rPr>
          <w:rFonts w:ascii="Arial" w:hAnsi="Arial" w:cs="Arial"/>
          <w:i/>
          <w:sz w:val="22"/>
          <w:szCs w:val="22"/>
        </w:rPr>
        <w:t xml:space="preserve">Business risks in mining </w:t>
      </w:r>
      <w:r w:rsidR="00734F13" w:rsidRPr="00C93380">
        <w:rPr>
          <w:rFonts w:ascii="Arial" w:hAnsi="Arial" w:cs="Arial"/>
          <w:i/>
          <w:sz w:val="22"/>
          <w:szCs w:val="22"/>
        </w:rPr>
        <w:t>and</w:t>
      </w:r>
      <w:r w:rsidRPr="00C93380">
        <w:rPr>
          <w:rFonts w:ascii="Arial" w:hAnsi="Arial" w:cs="Arial"/>
          <w:i/>
          <w:sz w:val="22"/>
          <w:szCs w:val="22"/>
        </w:rPr>
        <w:t xml:space="preserve"> metals</w:t>
      </w:r>
      <w:r w:rsidRPr="00C93380">
        <w:rPr>
          <w:rFonts w:ascii="Arial" w:hAnsi="Arial" w:cs="Arial"/>
          <w:sz w:val="22"/>
          <w:szCs w:val="22"/>
        </w:rPr>
        <w:t xml:space="preserve"> </w:t>
      </w:r>
      <w:r w:rsidRPr="00C93380">
        <w:rPr>
          <w:rFonts w:ascii="Arial" w:hAnsi="Arial" w:cs="Arial"/>
          <w:i/>
          <w:sz w:val="22"/>
          <w:szCs w:val="22"/>
        </w:rPr>
        <w:t xml:space="preserve">2015-2016 </w:t>
      </w:r>
      <w:r w:rsidRPr="00C93380">
        <w:rPr>
          <w:rFonts w:ascii="Arial" w:hAnsi="Arial" w:cs="Arial"/>
          <w:sz w:val="22"/>
          <w:szCs w:val="22"/>
        </w:rPr>
        <w:t>report</w:t>
      </w:r>
      <w:r w:rsidR="00EB39C5" w:rsidRPr="00C93380">
        <w:rPr>
          <w:rFonts w:ascii="Arial" w:hAnsi="Arial" w:cs="Arial"/>
          <w:sz w:val="22"/>
          <w:szCs w:val="22"/>
        </w:rPr>
        <w:t>, released</w:t>
      </w:r>
      <w:r w:rsidRPr="00C93380">
        <w:rPr>
          <w:rFonts w:ascii="Arial" w:hAnsi="Arial" w:cs="Arial"/>
          <w:sz w:val="22"/>
          <w:szCs w:val="22"/>
        </w:rPr>
        <w:t xml:space="preserve"> today, </w:t>
      </w:r>
      <w:r w:rsidR="00EB39C5" w:rsidRPr="00C93380">
        <w:rPr>
          <w:rFonts w:ascii="Arial" w:hAnsi="Arial" w:cs="Arial"/>
          <w:sz w:val="22"/>
          <w:szCs w:val="22"/>
        </w:rPr>
        <w:t xml:space="preserve">finds that </w:t>
      </w:r>
      <w:r w:rsidRPr="00C93380">
        <w:rPr>
          <w:rFonts w:ascii="Arial" w:hAnsi="Arial" w:cs="Arial"/>
          <w:sz w:val="22"/>
          <w:szCs w:val="22"/>
        </w:rPr>
        <w:t>the lack of investment by miners is shrinking supply pipelines and reducing sustainability of production volumes, which also limits future growth options.</w:t>
      </w:r>
    </w:p>
    <w:p w:rsidR="000A439D" w:rsidRPr="00C93380" w:rsidRDefault="000A439D" w:rsidP="000A439D">
      <w:pPr>
        <w:pStyle w:val="NoSpacing"/>
        <w:spacing w:after="240" w:line="360" w:lineRule="auto"/>
        <w:rPr>
          <w:rFonts w:ascii="Arial" w:hAnsi="Arial" w:cs="Arial"/>
          <w:sz w:val="22"/>
          <w:szCs w:val="22"/>
        </w:rPr>
      </w:pPr>
      <w:r w:rsidRPr="00C93380">
        <w:rPr>
          <w:rFonts w:ascii="Arial" w:hAnsi="Arial" w:cs="Arial"/>
          <w:sz w:val="22"/>
          <w:szCs w:val="22"/>
        </w:rPr>
        <w:t xml:space="preserve">The top 10 business </w:t>
      </w:r>
      <w:proofErr w:type="gramStart"/>
      <w:r w:rsidRPr="00C93380">
        <w:rPr>
          <w:rFonts w:ascii="Arial" w:hAnsi="Arial" w:cs="Arial"/>
          <w:sz w:val="22"/>
          <w:szCs w:val="22"/>
        </w:rPr>
        <w:t>risks for mining and metals companies today, compared to the top 10 in EY’s 2008 report at the peak of the super</w:t>
      </w:r>
      <w:r w:rsidR="004D297D" w:rsidRPr="00C93380">
        <w:rPr>
          <w:rFonts w:ascii="Arial" w:hAnsi="Arial" w:cs="Arial"/>
          <w:sz w:val="22"/>
          <w:szCs w:val="22"/>
        </w:rPr>
        <w:t>-</w:t>
      </w:r>
      <w:r w:rsidRPr="00C93380">
        <w:rPr>
          <w:rFonts w:ascii="Arial" w:hAnsi="Arial" w:cs="Arial"/>
          <w:sz w:val="22"/>
          <w:szCs w:val="22"/>
        </w:rPr>
        <w:t>cycle</w:t>
      </w:r>
      <w:r w:rsidR="00734F13" w:rsidRPr="00C93380">
        <w:rPr>
          <w:rFonts w:ascii="Arial" w:hAnsi="Arial" w:cs="Arial"/>
          <w:sz w:val="22"/>
          <w:szCs w:val="22"/>
        </w:rPr>
        <w:t>,</w:t>
      </w:r>
      <w:r w:rsidRPr="00C93380">
        <w:rPr>
          <w:rFonts w:ascii="Arial" w:hAnsi="Arial" w:cs="Arial"/>
          <w:sz w:val="22"/>
          <w:szCs w:val="22"/>
        </w:rPr>
        <w:t xml:space="preserve"> provides</w:t>
      </w:r>
      <w:proofErr w:type="gramEnd"/>
      <w:r w:rsidRPr="00C93380">
        <w:rPr>
          <w:rFonts w:ascii="Arial" w:hAnsi="Arial" w:cs="Arial"/>
          <w:sz w:val="22"/>
          <w:szCs w:val="22"/>
        </w:rPr>
        <w:t xml:space="preserve"> a stark contrast to the issues faced now and then, and underlines the cyclical nature of the sector. </w:t>
      </w:r>
      <w:proofErr w:type="gramStart"/>
      <w:r w:rsidRPr="00C93380">
        <w:rPr>
          <w:rFonts w:ascii="Arial" w:hAnsi="Arial" w:cs="Arial"/>
          <w:sz w:val="22"/>
          <w:szCs w:val="22"/>
        </w:rPr>
        <w:t xml:space="preserve">Just three of the top 10 risks </w:t>
      </w:r>
      <w:r w:rsidR="004D297D" w:rsidRPr="00C93380">
        <w:rPr>
          <w:rFonts w:ascii="Arial" w:hAnsi="Arial" w:cs="Arial"/>
          <w:sz w:val="22"/>
          <w:szCs w:val="22"/>
        </w:rPr>
        <w:t>from</w:t>
      </w:r>
      <w:r w:rsidRPr="00C93380">
        <w:rPr>
          <w:rFonts w:ascii="Arial" w:hAnsi="Arial" w:cs="Arial"/>
          <w:sz w:val="22"/>
          <w:szCs w:val="22"/>
        </w:rPr>
        <w:t xml:space="preserve"> 2008 rank in the top 10 </w:t>
      </w:r>
      <w:r w:rsidR="004D297D" w:rsidRPr="00C93380">
        <w:rPr>
          <w:rFonts w:ascii="Arial" w:hAnsi="Arial" w:cs="Arial"/>
          <w:sz w:val="22"/>
          <w:szCs w:val="22"/>
        </w:rPr>
        <w:t>this year</w:t>
      </w:r>
      <w:r w:rsidRPr="00C93380">
        <w:rPr>
          <w:rFonts w:ascii="Arial" w:hAnsi="Arial" w:cs="Arial"/>
          <w:sz w:val="22"/>
          <w:szCs w:val="22"/>
        </w:rPr>
        <w:t>.</w:t>
      </w:r>
      <w:proofErr w:type="gramEnd"/>
    </w:p>
    <w:p w:rsidR="00EB39C5" w:rsidRPr="00C93380" w:rsidRDefault="00EB39C5" w:rsidP="000A439D">
      <w:pPr>
        <w:pStyle w:val="NoSpacing"/>
        <w:spacing w:after="240" w:line="360" w:lineRule="auto"/>
        <w:rPr>
          <w:rFonts w:ascii="Arial" w:hAnsi="Arial" w:cs="Arial"/>
          <w:sz w:val="22"/>
          <w:szCs w:val="22"/>
        </w:rPr>
      </w:pPr>
      <w:r w:rsidRPr="00C93380">
        <w:rPr>
          <w:rFonts w:ascii="Arial" w:hAnsi="Arial" w:cs="Arial"/>
          <w:sz w:val="22"/>
          <w:szCs w:val="22"/>
        </w:rPr>
        <w:t>EY Global Mining &amp; Metals Leader Mike Elliott says:</w:t>
      </w:r>
    </w:p>
    <w:p w:rsidR="00FF239E" w:rsidRPr="00C93380" w:rsidRDefault="000A439D" w:rsidP="000A439D">
      <w:pPr>
        <w:pStyle w:val="NoSpacing"/>
        <w:spacing w:after="240" w:line="360" w:lineRule="auto"/>
        <w:rPr>
          <w:rFonts w:ascii="Arial" w:hAnsi="Arial" w:cs="Arial"/>
          <w:sz w:val="22"/>
          <w:szCs w:val="22"/>
        </w:rPr>
      </w:pPr>
      <w:r w:rsidRPr="00C93380">
        <w:rPr>
          <w:rFonts w:ascii="Arial" w:hAnsi="Arial" w:cs="Arial"/>
          <w:sz w:val="22"/>
          <w:szCs w:val="22"/>
        </w:rPr>
        <w:t xml:space="preserve">“Growth today is undoubtedly fraught with risk and tension, but standing still is not an option. Growth is essential in an industry that diminishes with every </w:t>
      </w:r>
      <w:proofErr w:type="spellStart"/>
      <w:r w:rsidRPr="00C93380">
        <w:rPr>
          <w:rFonts w:ascii="Arial" w:hAnsi="Arial" w:cs="Arial"/>
          <w:sz w:val="22"/>
          <w:szCs w:val="22"/>
        </w:rPr>
        <w:t>tonne</w:t>
      </w:r>
      <w:proofErr w:type="spellEnd"/>
      <w:r w:rsidRPr="00C93380">
        <w:rPr>
          <w:rFonts w:ascii="Arial" w:hAnsi="Arial" w:cs="Arial"/>
          <w:sz w:val="22"/>
          <w:szCs w:val="22"/>
        </w:rPr>
        <w:t xml:space="preserve"> or ounce it produces, where value is ultimately destroyed if the pipeline is not replenished</w:t>
      </w:r>
      <w:r w:rsidR="00EB39C5" w:rsidRPr="00C93380">
        <w:rPr>
          <w:rFonts w:ascii="Arial" w:hAnsi="Arial" w:cs="Arial"/>
          <w:sz w:val="22"/>
          <w:szCs w:val="22"/>
        </w:rPr>
        <w:t>.</w:t>
      </w:r>
      <w:r w:rsidRPr="00C93380">
        <w:rPr>
          <w:rFonts w:ascii="Arial" w:hAnsi="Arial" w:cs="Arial"/>
          <w:sz w:val="22"/>
          <w:szCs w:val="22"/>
        </w:rPr>
        <w:t>”</w:t>
      </w:r>
    </w:p>
    <w:p w:rsidR="00FF239E" w:rsidRPr="00C93380" w:rsidRDefault="00FF239E" w:rsidP="00FF239E">
      <w:pPr>
        <w:pStyle w:val="NoSpacing"/>
        <w:spacing w:after="240" w:line="360" w:lineRule="auto"/>
        <w:rPr>
          <w:rFonts w:ascii="Arial" w:hAnsi="Arial" w:cs="Arial"/>
          <w:sz w:val="22"/>
          <w:szCs w:val="22"/>
        </w:rPr>
      </w:pPr>
      <w:r w:rsidRPr="00C93380">
        <w:rPr>
          <w:rFonts w:ascii="Arial" w:hAnsi="Arial" w:cs="Arial"/>
          <w:sz w:val="22"/>
          <w:szCs w:val="22"/>
        </w:rPr>
        <w:t xml:space="preserve">The </w:t>
      </w:r>
      <w:r w:rsidR="000A439D" w:rsidRPr="00C93380">
        <w:rPr>
          <w:rFonts w:ascii="Arial" w:hAnsi="Arial" w:cs="Arial"/>
          <w:sz w:val="22"/>
          <w:szCs w:val="22"/>
        </w:rPr>
        <w:t>inevitable upturn in the cycle for most commodities is expected in the next few years because of emerging constraints in new supply from lack of exploration and development in recent years, the removal of high</w:t>
      </w:r>
      <w:r w:rsidR="00E010A4" w:rsidRPr="00C93380">
        <w:rPr>
          <w:rFonts w:ascii="Arial" w:hAnsi="Arial" w:cs="Arial"/>
          <w:sz w:val="22"/>
          <w:szCs w:val="22"/>
        </w:rPr>
        <w:t>-</w:t>
      </w:r>
      <w:r w:rsidR="000A439D" w:rsidRPr="00C93380">
        <w:rPr>
          <w:rFonts w:ascii="Arial" w:hAnsi="Arial" w:cs="Arial"/>
          <w:sz w:val="22"/>
          <w:szCs w:val="22"/>
        </w:rPr>
        <w:t>cost supply and the expected continued growth in demand</w:t>
      </w:r>
      <w:r w:rsidRPr="00C93380">
        <w:rPr>
          <w:rFonts w:ascii="Arial" w:hAnsi="Arial" w:cs="Arial"/>
          <w:sz w:val="22"/>
          <w:szCs w:val="22"/>
        </w:rPr>
        <w:t>.</w:t>
      </w:r>
    </w:p>
    <w:p w:rsidR="00FF239E" w:rsidRPr="00C93380" w:rsidRDefault="00FF239E" w:rsidP="00FF239E">
      <w:pPr>
        <w:pStyle w:val="NoSpacing"/>
        <w:spacing w:after="240" w:line="360" w:lineRule="auto"/>
        <w:rPr>
          <w:rFonts w:ascii="Arial" w:hAnsi="Arial" w:cs="Arial"/>
          <w:sz w:val="22"/>
          <w:szCs w:val="22"/>
        </w:rPr>
      </w:pPr>
      <w:r w:rsidRPr="00C93380">
        <w:rPr>
          <w:rFonts w:ascii="Arial" w:hAnsi="Arial" w:cs="Arial"/>
          <w:sz w:val="22"/>
          <w:szCs w:val="22"/>
        </w:rPr>
        <w:lastRenderedPageBreak/>
        <w:t xml:space="preserve">However, </w:t>
      </w:r>
      <w:r w:rsidR="00EB39C5" w:rsidRPr="00C93380">
        <w:rPr>
          <w:rFonts w:ascii="Arial" w:hAnsi="Arial" w:cs="Arial"/>
          <w:sz w:val="22"/>
          <w:szCs w:val="22"/>
        </w:rPr>
        <w:t xml:space="preserve">Elliott </w:t>
      </w:r>
      <w:r w:rsidR="00E010A4" w:rsidRPr="00C93380">
        <w:rPr>
          <w:rFonts w:ascii="Arial" w:hAnsi="Arial" w:cs="Arial"/>
          <w:sz w:val="22"/>
          <w:szCs w:val="22"/>
        </w:rPr>
        <w:t>says</w:t>
      </w:r>
      <w:r w:rsidR="00EB39C5" w:rsidRPr="00C93380">
        <w:rPr>
          <w:rFonts w:ascii="Arial" w:hAnsi="Arial" w:cs="Arial"/>
          <w:sz w:val="22"/>
          <w:szCs w:val="22"/>
        </w:rPr>
        <w:t>: “M</w:t>
      </w:r>
      <w:r w:rsidR="000A439D" w:rsidRPr="00C93380">
        <w:rPr>
          <w:rFonts w:ascii="Arial" w:hAnsi="Arial" w:cs="Arial"/>
          <w:sz w:val="22"/>
          <w:szCs w:val="22"/>
        </w:rPr>
        <w:t>any mining companies risk missing future growth prospects because they are hostage to highly risk-averse investors and</w:t>
      </w:r>
      <w:r w:rsidR="00734F13" w:rsidRPr="00C93380">
        <w:rPr>
          <w:rFonts w:ascii="Arial" w:hAnsi="Arial" w:cs="Arial"/>
          <w:sz w:val="22"/>
          <w:szCs w:val="22"/>
        </w:rPr>
        <w:t>,</w:t>
      </w:r>
      <w:r w:rsidR="000A439D" w:rsidRPr="00C93380">
        <w:rPr>
          <w:rFonts w:ascii="Arial" w:hAnsi="Arial" w:cs="Arial"/>
          <w:sz w:val="22"/>
          <w:szCs w:val="22"/>
        </w:rPr>
        <w:t xml:space="preserve"> as a result</w:t>
      </w:r>
      <w:r w:rsidR="00734F13" w:rsidRPr="00C93380">
        <w:rPr>
          <w:rFonts w:ascii="Arial" w:hAnsi="Arial" w:cs="Arial"/>
          <w:sz w:val="22"/>
          <w:szCs w:val="22"/>
        </w:rPr>
        <w:t>,</w:t>
      </w:r>
      <w:r w:rsidR="000A439D" w:rsidRPr="00C93380">
        <w:rPr>
          <w:rFonts w:ascii="Arial" w:hAnsi="Arial" w:cs="Arial"/>
          <w:sz w:val="22"/>
          <w:szCs w:val="22"/>
        </w:rPr>
        <w:t xml:space="preserve"> are focused on short-term cost-cutting and maximi</w:t>
      </w:r>
      <w:r w:rsidRPr="00C93380">
        <w:rPr>
          <w:rFonts w:ascii="Arial" w:hAnsi="Arial" w:cs="Arial"/>
          <w:sz w:val="22"/>
          <w:szCs w:val="22"/>
        </w:rPr>
        <w:t>z</w:t>
      </w:r>
      <w:r w:rsidR="000A439D" w:rsidRPr="00C93380">
        <w:rPr>
          <w:rFonts w:ascii="Arial" w:hAnsi="Arial" w:cs="Arial"/>
          <w:sz w:val="22"/>
          <w:szCs w:val="22"/>
        </w:rPr>
        <w:t xml:space="preserve">ing </w:t>
      </w:r>
      <w:r w:rsidR="00A71203" w:rsidRPr="00C93380">
        <w:rPr>
          <w:rFonts w:ascii="Arial" w:hAnsi="Arial" w:cs="Arial"/>
          <w:sz w:val="22"/>
          <w:szCs w:val="22"/>
        </w:rPr>
        <w:t xml:space="preserve">current </w:t>
      </w:r>
      <w:r w:rsidR="000A439D" w:rsidRPr="00C93380">
        <w:rPr>
          <w:rFonts w:ascii="Arial" w:hAnsi="Arial" w:cs="Arial"/>
          <w:sz w:val="22"/>
          <w:szCs w:val="22"/>
        </w:rPr>
        <w:t>returns to shareholders</w:t>
      </w:r>
      <w:r w:rsidRPr="00C93380">
        <w:rPr>
          <w:rFonts w:ascii="Arial" w:hAnsi="Arial" w:cs="Arial"/>
          <w:sz w:val="22"/>
          <w:szCs w:val="22"/>
        </w:rPr>
        <w:t>.</w:t>
      </w:r>
      <w:r w:rsidR="00EB39C5" w:rsidRPr="00C93380">
        <w:rPr>
          <w:rFonts w:ascii="Arial" w:hAnsi="Arial" w:cs="Arial"/>
          <w:sz w:val="22"/>
          <w:szCs w:val="22"/>
        </w:rPr>
        <w:t>”</w:t>
      </w:r>
    </w:p>
    <w:p w:rsidR="00FF239E" w:rsidRPr="00C93380" w:rsidRDefault="00FF239E" w:rsidP="00FF239E">
      <w:pPr>
        <w:pStyle w:val="NoSpacing"/>
        <w:spacing w:after="240" w:line="360" w:lineRule="auto"/>
        <w:rPr>
          <w:rFonts w:ascii="Arial" w:hAnsi="Arial" w:cs="Arial"/>
          <w:sz w:val="22"/>
          <w:szCs w:val="22"/>
        </w:rPr>
      </w:pPr>
      <w:r w:rsidRPr="00C93380">
        <w:rPr>
          <w:rFonts w:ascii="Arial" w:hAnsi="Arial" w:cs="Arial"/>
          <w:sz w:val="22"/>
          <w:szCs w:val="22"/>
        </w:rPr>
        <w:t>Adding</w:t>
      </w:r>
      <w:r w:rsidR="000A439D" w:rsidRPr="00C93380">
        <w:rPr>
          <w:rFonts w:ascii="Arial" w:hAnsi="Arial" w:cs="Arial"/>
          <w:sz w:val="22"/>
          <w:szCs w:val="22"/>
        </w:rPr>
        <w:t xml:space="preserve"> to the threat, new competition is emerging from private capital investors and commodity traders, who may be in stronger strategic and financial positions to make long-term countercyclical investments without the resistance of risk-averse public shareholders</w:t>
      </w:r>
      <w:r w:rsidRPr="00C93380">
        <w:rPr>
          <w:rFonts w:ascii="Arial" w:hAnsi="Arial" w:cs="Arial"/>
          <w:sz w:val="22"/>
          <w:szCs w:val="22"/>
        </w:rPr>
        <w:t>.</w:t>
      </w:r>
    </w:p>
    <w:p w:rsidR="00FF239E" w:rsidRPr="00C93380" w:rsidRDefault="00FF239E" w:rsidP="00FF239E">
      <w:pPr>
        <w:pStyle w:val="NoSpacing"/>
        <w:spacing w:after="240" w:line="360" w:lineRule="auto"/>
        <w:rPr>
          <w:rFonts w:ascii="Arial" w:hAnsi="Arial" w:cs="Arial"/>
          <w:sz w:val="22"/>
          <w:szCs w:val="22"/>
        </w:rPr>
      </w:pPr>
      <w:r w:rsidRPr="00C93380">
        <w:rPr>
          <w:rFonts w:ascii="Arial" w:hAnsi="Arial" w:cs="Arial"/>
          <w:sz w:val="22"/>
          <w:szCs w:val="22"/>
        </w:rPr>
        <w:t>“Unless</w:t>
      </w:r>
      <w:r w:rsidR="000A439D" w:rsidRPr="00C93380">
        <w:rPr>
          <w:rFonts w:ascii="Arial" w:hAnsi="Arial" w:cs="Arial"/>
          <w:sz w:val="22"/>
          <w:szCs w:val="22"/>
        </w:rPr>
        <w:t xml:space="preserve"> mining companies reinvest</w:t>
      </w:r>
      <w:r w:rsidR="00E010A4" w:rsidRPr="00C93380">
        <w:rPr>
          <w:rFonts w:ascii="Arial" w:hAnsi="Arial" w:cs="Arial"/>
          <w:sz w:val="22"/>
          <w:szCs w:val="22"/>
        </w:rPr>
        <w:t>,</w:t>
      </w:r>
      <w:r w:rsidR="000A439D" w:rsidRPr="00C93380">
        <w:rPr>
          <w:rFonts w:ascii="Arial" w:hAnsi="Arial" w:cs="Arial"/>
          <w:sz w:val="22"/>
          <w:szCs w:val="22"/>
        </w:rPr>
        <w:t xml:space="preserve"> they are essentially liquidating their asset base</w:t>
      </w:r>
      <w:r w:rsidR="00E010A4" w:rsidRPr="00C93380">
        <w:rPr>
          <w:rFonts w:ascii="Arial" w:hAnsi="Arial" w:cs="Arial"/>
          <w:sz w:val="22"/>
          <w:szCs w:val="22"/>
        </w:rPr>
        <w:t>,” says Elliott</w:t>
      </w:r>
      <w:r w:rsidR="000A439D" w:rsidRPr="00C93380">
        <w:rPr>
          <w:rFonts w:ascii="Arial" w:hAnsi="Arial" w:cs="Arial"/>
          <w:sz w:val="22"/>
          <w:szCs w:val="22"/>
        </w:rPr>
        <w:t>.</w:t>
      </w:r>
      <w:r w:rsidR="00734F13" w:rsidRPr="00C93380">
        <w:rPr>
          <w:rFonts w:ascii="Arial" w:hAnsi="Arial" w:cs="Arial"/>
          <w:sz w:val="22"/>
          <w:szCs w:val="22"/>
        </w:rPr>
        <w:t xml:space="preserve"> </w:t>
      </w:r>
      <w:r w:rsidR="00E010A4" w:rsidRPr="00C93380">
        <w:rPr>
          <w:rFonts w:ascii="Arial" w:hAnsi="Arial" w:cs="Arial"/>
          <w:sz w:val="22"/>
          <w:szCs w:val="22"/>
        </w:rPr>
        <w:t>“</w:t>
      </w:r>
      <w:r w:rsidR="000A439D" w:rsidRPr="00C93380">
        <w:rPr>
          <w:rFonts w:ascii="Arial" w:hAnsi="Arial" w:cs="Arial"/>
          <w:sz w:val="22"/>
          <w:szCs w:val="22"/>
        </w:rPr>
        <w:t>The switch to growth is looming</w:t>
      </w:r>
      <w:r w:rsidR="00E010A4" w:rsidRPr="00C93380">
        <w:rPr>
          <w:rFonts w:ascii="Arial" w:hAnsi="Arial" w:cs="Arial"/>
          <w:sz w:val="22"/>
          <w:szCs w:val="22"/>
        </w:rPr>
        <w:t>,</w:t>
      </w:r>
      <w:r w:rsidR="000A439D" w:rsidRPr="00C93380">
        <w:rPr>
          <w:rFonts w:ascii="Arial" w:hAnsi="Arial" w:cs="Arial"/>
          <w:sz w:val="22"/>
          <w:szCs w:val="22"/>
        </w:rPr>
        <w:t xml:space="preserve"> and assets are now still relatively cheap. Given the long lead time to develop new supply, decisions to invest for future growth have to be made now or long-term returns will be lowered</w:t>
      </w:r>
      <w:r w:rsidR="00E010A4" w:rsidRPr="00C93380">
        <w:rPr>
          <w:rFonts w:ascii="Arial" w:hAnsi="Arial" w:cs="Arial"/>
          <w:sz w:val="22"/>
          <w:szCs w:val="22"/>
        </w:rPr>
        <w:t>.”</w:t>
      </w:r>
    </w:p>
    <w:p w:rsidR="00FF239E" w:rsidRPr="00C93380" w:rsidRDefault="00FF239E" w:rsidP="00FF239E">
      <w:pPr>
        <w:pStyle w:val="NoSpacing"/>
        <w:spacing w:after="240" w:line="360" w:lineRule="auto"/>
        <w:rPr>
          <w:rFonts w:ascii="Arial" w:hAnsi="Arial" w:cs="Arial"/>
          <w:sz w:val="22"/>
          <w:szCs w:val="22"/>
        </w:rPr>
      </w:pPr>
      <w:r w:rsidRPr="00C93380">
        <w:rPr>
          <w:rFonts w:ascii="Arial" w:hAnsi="Arial" w:cs="Arial"/>
          <w:sz w:val="22"/>
          <w:szCs w:val="22"/>
        </w:rPr>
        <w:t>Productivity</w:t>
      </w:r>
      <w:r w:rsidR="000A439D" w:rsidRPr="00C93380">
        <w:rPr>
          <w:rFonts w:ascii="Arial" w:hAnsi="Arial" w:cs="Arial"/>
          <w:sz w:val="22"/>
          <w:szCs w:val="22"/>
        </w:rPr>
        <w:t xml:space="preserve"> and access to capital both maintained a top three ranking on the risk list, at number two and three</w:t>
      </w:r>
      <w:r w:rsidR="00E010A4" w:rsidRPr="00C93380">
        <w:rPr>
          <w:rFonts w:ascii="Arial" w:hAnsi="Arial" w:cs="Arial"/>
          <w:sz w:val="22"/>
          <w:szCs w:val="22"/>
        </w:rPr>
        <w:t>,</w:t>
      </w:r>
      <w:r w:rsidR="000A439D" w:rsidRPr="00C93380">
        <w:rPr>
          <w:rFonts w:ascii="Arial" w:hAnsi="Arial" w:cs="Arial"/>
          <w:sz w:val="22"/>
          <w:szCs w:val="22"/>
        </w:rPr>
        <w:t xml:space="preserve"> respectively, each down one spot </w:t>
      </w:r>
      <w:r w:rsidR="00E010A4" w:rsidRPr="00C93380">
        <w:rPr>
          <w:rFonts w:ascii="Arial" w:hAnsi="Arial" w:cs="Arial"/>
          <w:sz w:val="22"/>
          <w:szCs w:val="22"/>
        </w:rPr>
        <w:t xml:space="preserve">from </w:t>
      </w:r>
      <w:r w:rsidR="000A439D" w:rsidRPr="00C93380">
        <w:rPr>
          <w:rFonts w:ascii="Arial" w:hAnsi="Arial" w:cs="Arial"/>
          <w:sz w:val="22"/>
          <w:szCs w:val="22"/>
        </w:rPr>
        <w:t>last year. New entrants to the top 10 risk list include cybersecurity and innovation</w:t>
      </w:r>
      <w:r w:rsidRPr="00C93380">
        <w:rPr>
          <w:rFonts w:ascii="Arial" w:hAnsi="Arial" w:cs="Arial"/>
          <w:sz w:val="22"/>
          <w:szCs w:val="22"/>
        </w:rPr>
        <w:t>.</w:t>
      </w:r>
    </w:p>
    <w:tbl>
      <w:tblPr>
        <w:tblStyle w:val="TableGrid"/>
        <w:tblW w:w="0" w:type="auto"/>
        <w:tblLook w:val="04A0" w:firstRow="1" w:lastRow="0" w:firstColumn="1" w:lastColumn="0" w:noHBand="0" w:noVBand="1"/>
      </w:tblPr>
      <w:tblGrid>
        <w:gridCol w:w="817"/>
        <w:gridCol w:w="3803"/>
        <w:gridCol w:w="875"/>
        <w:gridCol w:w="3747"/>
      </w:tblGrid>
      <w:tr w:rsidR="000A439D" w:rsidRPr="00C93380" w:rsidTr="001377B2">
        <w:trPr>
          <w:cnfStyle w:val="100000000000" w:firstRow="1" w:lastRow="0" w:firstColumn="0" w:lastColumn="0" w:oddVBand="0" w:evenVBand="0" w:oddHBand="0" w:evenHBand="0" w:firstRowFirstColumn="0" w:firstRowLastColumn="0" w:lastRowFirstColumn="0" w:lastRowLastColumn="0"/>
        </w:trPr>
        <w:tc>
          <w:tcPr>
            <w:tcW w:w="9242" w:type="dxa"/>
            <w:gridSpan w:val="4"/>
          </w:tcPr>
          <w:p w:rsidR="000A439D" w:rsidRPr="00C93380" w:rsidRDefault="00FF239E" w:rsidP="00FF239E">
            <w:pPr>
              <w:spacing w:line="360" w:lineRule="auto"/>
              <w:rPr>
                <w:rFonts w:cs="Arial"/>
                <w:b/>
                <w:color w:val="000000"/>
                <w:sz w:val="22"/>
                <w:szCs w:val="22"/>
                <w:lang w:val="en-GB"/>
              </w:rPr>
            </w:pPr>
            <w:r w:rsidRPr="00C93380">
              <w:rPr>
                <w:rFonts w:cs="Arial"/>
                <w:b/>
                <w:sz w:val="22"/>
                <w:szCs w:val="22"/>
              </w:rPr>
              <w:t xml:space="preserve">Top </w:t>
            </w:r>
            <w:r w:rsidR="000A439D" w:rsidRPr="00C93380">
              <w:rPr>
                <w:rFonts w:cs="Arial"/>
                <w:b/>
                <w:color w:val="000000"/>
                <w:sz w:val="22"/>
                <w:szCs w:val="22"/>
                <w:lang w:val="en-GB"/>
              </w:rPr>
              <w:t>10 risks</w:t>
            </w:r>
          </w:p>
        </w:tc>
      </w:tr>
      <w:tr w:rsidR="000A439D" w:rsidRPr="00C93380" w:rsidTr="001377B2">
        <w:tc>
          <w:tcPr>
            <w:tcW w:w="4620" w:type="dxa"/>
            <w:gridSpan w:val="2"/>
          </w:tcPr>
          <w:p w:rsidR="000A439D" w:rsidRPr="00C93380" w:rsidRDefault="000A439D" w:rsidP="00FF239E">
            <w:pPr>
              <w:spacing w:line="360" w:lineRule="auto"/>
              <w:rPr>
                <w:rFonts w:cs="Arial"/>
                <w:b/>
                <w:color w:val="000000"/>
                <w:sz w:val="22"/>
                <w:szCs w:val="22"/>
                <w:lang w:val="en-GB"/>
              </w:rPr>
            </w:pPr>
            <w:r w:rsidRPr="00C93380">
              <w:rPr>
                <w:rFonts w:cs="Arial"/>
                <w:b/>
                <w:color w:val="000000"/>
                <w:sz w:val="22"/>
                <w:szCs w:val="22"/>
                <w:lang w:val="en-GB"/>
              </w:rPr>
              <w:t>2015</w:t>
            </w:r>
          </w:p>
        </w:tc>
        <w:tc>
          <w:tcPr>
            <w:tcW w:w="4622" w:type="dxa"/>
            <w:gridSpan w:val="2"/>
          </w:tcPr>
          <w:p w:rsidR="000A439D" w:rsidRPr="00C93380" w:rsidRDefault="000A439D" w:rsidP="00FF239E">
            <w:pPr>
              <w:spacing w:line="360" w:lineRule="auto"/>
              <w:rPr>
                <w:rFonts w:cs="Arial"/>
                <w:b/>
                <w:color w:val="000000"/>
                <w:sz w:val="22"/>
                <w:szCs w:val="22"/>
                <w:lang w:val="en-GB"/>
              </w:rPr>
            </w:pPr>
            <w:r w:rsidRPr="00C93380">
              <w:rPr>
                <w:rFonts w:cs="Arial"/>
                <w:b/>
                <w:color w:val="000000"/>
                <w:sz w:val="22"/>
                <w:szCs w:val="22"/>
                <w:lang w:val="en-GB"/>
              </w:rPr>
              <w:t>2008 (peak of the super</w:t>
            </w:r>
            <w:r w:rsidR="00E010A4" w:rsidRPr="00C93380">
              <w:rPr>
                <w:rFonts w:cs="Arial"/>
                <w:b/>
                <w:color w:val="000000"/>
                <w:sz w:val="22"/>
                <w:szCs w:val="22"/>
                <w:lang w:val="en-GB"/>
              </w:rPr>
              <w:t>-</w:t>
            </w:r>
            <w:r w:rsidRPr="00C93380">
              <w:rPr>
                <w:rFonts w:cs="Arial"/>
                <w:b/>
                <w:color w:val="000000"/>
                <w:sz w:val="22"/>
                <w:szCs w:val="22"/>
                <w:lang w:val="en-GB"/>
              </w:rPr>
              <w:t>cycle)</w:t>
            </w:r>
          </w:p>
        </w:tc>
      </w:tr>
      <w:tr w:rsidR="000A439D" w:rsidRPr="00C93380" w:rsidTr="001377B2">
        <w:tc>
          <w:tcPr>
            <w:tcW w:w="817"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01</w:t>
            </w:r>
          </w:p>
        </w:tc>
        <w:tc>
          <w:tcPr>
            <w:tcW w:w="3803"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Switch to growth</w:t>
            </w:r>
          </w:p>
        </w:tc>
        <w:tc>
          <w:tcPr>
            <w:tcW w:w="875"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01</w:t>
            </w:r>
          </w:p>
        </w:tc>
        <w:tc>
          <w:tcPr>
            <w:tcW w:w="3747"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Skills shortage</w:t>
            </w:r>
          </w:p>
        </w:tc>
      </w:tr>
      <w:tr w:rsidR="000A439D" w:rsidRPr="00C93380" w:rsidTr="001377B2">
        <w:tc>
          <w:tcPr>
            <w:tcW w:w="817"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02</w:t>
            </w:r>
          </w:p>
        </w:tc>
        <w:tc>
          <w:tcPr>
            <w:tcW w:w="3803"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Productivity improvement</w:t>
            </w:r>
          </w:p>
        </w:tc>
        <w:tc>
          <w:tcPr>
            <w:tcW w:w="875"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02</w:t>
            </w:r>
          </w:p>
        </w:tc>
        <w:tc>
          <w:tcPr>
            <w:tcW w:w="3747"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Industry consolidation</w:t>
            </w:r>
          </w:p>
        </w:tc>
      </w:tr>
      <w:tr w:rsidR="000A439D" w:rsidRPr="00C93380" w:rsidTr="001377B2">
        <w:tc>
          <w:tcPr>
            <w:tcW w:w="817"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03</w:t>
            </w:r>
          </w:p>
        </w:tc>
        <w:tc>
          <w:tcPr>
            <w:tcW w:w="3803"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Access to capital</w:t>
            </w:r>
          </w:p>
        </w:tc>
        <w:tc>
          <w:tcPr>
            <w:tcW w:w="875"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03</w:t>
            </w:r>
          </w:p>
        </w:tc>
        <w:tc>
          <w:tcPr>
            <w:tcW w:w="3747"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Infrastructure access</w:t>
            </w:r>
          </w:p>
        </w:tc>
      </w:tr>
      <w:tr w:rsidR="000A439D" w:rsidRPr="00C93380" w:rsidTr="001377B2">
        <w:tc>
          <w:tcPr>
            <w:tcW w:w="817"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04</w:t>
            </w:r>
          </w:p>
        </w:tc>
        <w:tc>
          <w:tcPr>
            <w:tcW w:w="3803"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Resource nationalism</w:t>
            </w:r>
          </w:p>
        </w:tc>
        <w:tc>
          <w:tcPr>
            <w:tcW w:w="875"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04</w:t>
            </w:r>
          </w:p>
        </w:tc>
        <w:tc>
          <w:tcPr>
            <w:tcW w:w="3747"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Social license to operate</w:t>
            </w:r>
          </w:p>
        </w:tc>
      </w:tr>
      <w:tr w:rsidR="000A439D" w:rsidRPr="00C93380" w:rsidTr="001377B2">
        <w:tc>
          <w:tcPr>
            <w:tcW w:w="817"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05</w:t>
            </w:r>
          </w:p>
        </w:tc>
        <w:tc>
          <w:tcPr>
            <w:tcW w:w="3803"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Social license to operate</w:t>
            </w:r>
          </w:p>
        </w:tc>
        <w:tc>
          <w:tcPr>
            <w:tcW w:w="875"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05</w:t>
            </w:r>
          </w:p>
        </w:tc>
        <w:tc>
          <w:tcPr>
            <w:tcW w:w="3747"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Climate change</w:t>
            </w:r>
          </w:p>
        </w:tc>
      </w:tr>
      <w:tr w:rsidR="000A439D" w:rsidRPr="00C93380" w:rsidTr="001377B2">
        <w:tc>
          <w:tcPr>
            <w:tcW w:w="817"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06</w:t>
            </w:r>
          </w:p>
        </w:tc>
        <w:tc>
          <w:tcPr>
            <w:tcW w:w="3803"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Price and currency volatility</w:t>
            </w:r>
          </w:p>
        </w:tc>
        <w:tc>
          <w:tcPr>
            <w:tcW w:w="875"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06</w:t>
            </w:r>
          </w:p>
        </w:tc>
        <w:tc>
          <w:tcPr>
            <w:tcW w:w="3747"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Rising costs</w:t>
            </w:r>
          </w:p>
        </w:tc>
      </w:tr>
      <w:tr w:rsidR="000A439D" w:rsidRPr="00C93380" w:rsidTr="001377B2">
        <w:tc>
          <w:tcPr>
            <w:tcW w:w="817"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07</w:t>
            </w:r>
          </w:p>
        </w:tc>
        <w:tc>
          <w:tcPr>
            <w:tcW w:w="3803"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Capital projects</w:t>
            </w:r>
          </w:p>
        </w:tc>
        <w:tc>
          <w:tcPr>
            <w:tcW w:w="875"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07</w:t>
            </w:r>
          </w:p>
        </w:tc>
        <w:tc>
          <w:tcPr>
            <w:tcW w:w="3747"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Pipeline shrinkage</w:t>
            </w:r>
          </w:p>
        </w:tc>
      </w:tr>
      <w:tr w:rsidR="000A439D" w:rsidRPr="00C93380" w:rsidTr="001377B2">
        <w:tc>
          <w:tcPr>
            <w:tcW w:w="817"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08</w:t>
            </w:r>
          </w:p>
        </w:tc>
        <w:tc>
          <w:tcPr>
            <w:tcW w:w="3803"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Access to energy</w:t>
            </w:r>
          </w:p>
        </w:tc>
        <w:tc>
          <w:tcPr>
            <w:tcW w:w="875"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08</w:t>
            </w:r>
          </w:p>
        </w:tc>
        <w:tc>
          <w:tcPr>
            <w:tcW w:w="3747"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 xml:space="preserve">Resource nationalism </w:t>
            </w:r>
          </w:p>
        </w:tc>
      </w:tr>
      <w:tr w:rsidR="000A439D" w:rsidRPr="00C93380" w:rsidTr="001377B2">
        <w:tc>
          <w:tcPr>
            <w:tcW w:w="817"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09</w:t>
            </w:r>
          </w:p>
        </w:tc>
        <w:tc>
          <w:tcPr>
            <w:tcW w:w="3803"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Cybersecurity</w:t>
            </w:r>
          </w:p>
        </w:tc>
        <w:tc>
          <w:tcPr>
            <w:tcW w:w="875"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09</w:t>
            </w:r>
          </w:p>
        </w:tc>
        <w:tc>
          <w:tcPr>
            <w:tcW w:w="3747"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Access to energy</w:t>
            </w:r>
          </w:p>
        </w:tc>
      </w:tr>
      <w:tr w:rsidR="000A439D" w:rsidRPr="00C93380" w:rsidTr="001377B2">
        <w:tc>
          <w:tcPr>
            <w:tcW w:w="817"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10</w:t>
            </w:r>
          </w:p>
        </w:tc>
        <w:tc>
          <w:tcPr>
            <w:tcW w:w="3803"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Innovation</w:t>
            </w:r>
          </w:p>
        </w:tc>
        <w:tc>
          <w:tcPr>
            <w:tcW w:w="875"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10</w:t>
            </w:r>
          </w:p>
        </w:tc>
        <w:tc>
          <w:tcPr>
            <w:tcW w:w="3747" w:type="dxa"/>
          </w:tcPr>
          <w:p w:rsidR="000A439D" w:rsidRPr="00C93380" w:rsidRDefault="000A439D" w:rsidP="00FF239E">
            <w:pPr>
              <w:spacing w:line="360" w:lineRule="auto"/>
              <w:rPr>
                <w:rFonts w:cs="Arial"/>
                <w:color w:val="000000"/>
                <w:sz w:val="22"/>
                <w:szCs w:val="22"/>
                <w:lang w:val="en-GB"/>
              </w:rPr>
            </w:pPr>
            <w:r w:rsidRPr="00C93380">
              <w:rPr>
                <w:rFonts w:cs="Arial"/>
                <w:color w:val="000000"/>
                <w:sz w:val="22"/>
                <w:szCs w:val="22"/>
                <w:lang w:val="en-GB"/>
              </w:rPr>
              <w:t>Increased regulation</w:t>
            </w:r>
          </w:p>
        </w:tc>
      </w:tr>
    </w:tbl>
    <w:p w:rsidR="000A439D" w:rsidRPr="00C93380" w:rsidRDefault="000A439D" w:rsidP="000A439D">
      <w:pPr>
        <w:rPr>
          <w:rFonts w:ascii="Arial" w:hAnsi="Arial" w:cs="Arial"/>
          <w:sz w:val="22"/>
          <w:szCs w:val="22"/>
        </w:rPr>
      </w:pPr>
    </w:p>
    <w:p w:rsidR="00FF239E" w:rsidRPr="00C93380" w:rsidRDefault="00FF239E" w:rsidP="00FF239E">
      <w:pPr>
        <w:pStyle w:val="NoSpacing"/>
        <w:spacing w:after="240" w:line="360" w:lineRule="auto"/>
        <w:rPr>
          <w:rFonts w:ascii="Arial" w:hAnsi="Arial" w:cs="Arial"/>
          <w:b/>
          <w:sz w:val="22"/>
          <w:szCs w:val="22"/>
        </w:rPr>
      </w:pPr>
      <w:r w:rsidRPr="00C93380">
        <w:rPr>
          <w:rFonts w:ascii="Arial" w:hAnsi="Arial" w:cs="Arial"/>
          <w:b/>
          <w:sz w:val="22"/>
          <w:szCs w:val="22"/>
        </w:rPr>
        <w:t>Productivity</w:t>
      </w:r>
      <w:r w:rsidR="004D297D" w:rsidRPr="00C93380">
        <w:rPr>
          <w:rFonts w:ascii="Arial" w:hAnsi="Arial" w:cs="Arial"/>
          <w:b/>
          <w:sz w:val="22"/>
          <w:szCs w:val="22"/>
        </w:rPr>
        <w:t xml:space="preserve"> remains a focus for CEOs</w:t>
      </w:r>
    </w:p>
    <w:p w:rsidR="00FF239E" w:rsidRPr="00C93380" w:rsidRDefault="00FF239E" w:rsidP="00FF239E">
      <w:pPr>
        <w:pStyle w:val="NoSpacing"/>
        <w:spacing w:after="240" w:line="360" w:lineRule="auto"/>
        <w:rPr>
          <w:rFonts w:ascii="Arial" w:hAnsi="Arial" w:cs="Arial"/>
          <w:sz w:val="22"/>
          <w:szCs w:val="22"/>
        </w:rPr>
      </w:pPr>
      <w:r w:rsidRPr="00C93380">
        <w:rPr>
          <w:rFonts w:ascii="Arial" w:hAnsi="Arial" w:cs="Arial"/>
          <w:sz w:val="22"/>
          <w:szCs w:val="22"/>
        </w:rPr>
        <w:t xml:space="preserve">During the </w:t>
      </w:r>
      <w:r w:rsidR="000A439D" w:rsidRPr="00C93380">
        <w:rPr>
          <w:rFonts w:ascii="Arial" w:hAnsi="Arial" w:cs="Arial"/>
          <w:sz w:val="22"/>
          <w:szCs w:val="22"/>
        </w:rPr>
        <w:t xml:space="preserve">mining super-cycle, productivity in the sector fell to its lowest rate in 30 years. While most miners moved from outright cost-cutting to productivity improvement measures in 2014, </w:t>
      </w:r>
      <w:r w:rsidR="000A439D" w:rsidRPr="00C93380">
        <w:rPr>
          <w:rFonts w:ascii="Arial" w:hAnsi="Arial" w:cs="Arial"/>
          <w:sz w:val="22"/>
          <w:szCs w:val="22"/>
        </w:rPr>
        <w:lastRenderedPageBreak/>
        <w:t>the need for sustainable, enduring productivity improvements is a two-to-three-year transformation</w:t>
      </w:r>
      <w:r w:rsidRPr="00C93380">
        <w:rPr>
          <w:rFonts w:ascii="Arial" w:hAnsi="Arial" w:cs="Arial"/>
          <w:sz w:val="22"/>
          <w:szCs w:val="22"/>
        </w:rPr>
        <w:t>.</w:t>
      </w:r>
    </w:p>
    <w:p w:rsidR="00FF239E" w:rsidRPr="00C93380" w:rsidRDefault="00FF239E" w:rsidP="00FF239E">
      <w:pPr>
        <w:pStyle w:val="NoSpacing"/>
        <w:spacing w:after="240" w:line="360" w:lineRule="auto"/>
        <w:rPr>
          <w:rFonts w:ascii="Arial" w:hAnsi="Arial" w:cs="Arial"/>
          <w:sz w:val="22"/>
          <w:szCs w:val="22"/>
        </w:rPr>
      </w:pPr>
      <w:r w:rsidRPr="00C93380">
        <w:rPr>
          <w:rFonts w:ascii="Arial" w:hAnsi="Arial" w:cs="Arial"/>
          <w:sz w:val="22"/>
          <w:szCs w:val="22"/>
        </w:rPr>
        <w:t>“Boards</w:t>
      </w:r>
      <w:r w:rsidR="000A439D" w:rsidRPr="00C93380">
        <w:rPr>
          <w:rFonts w:ascii="Arial" w:hAnsi="Arial" w:cs="Arial"/>
          <w:sz w:val="22"/>
          <w:szCs w:val="22"/>
        </w:rPr>
        <w:t xml:space="preserve"> and CEOs recognize that regaining lost productivity is critical for long-term return on capital employed – there is still a long way to go in cementing productivity measures in most mining operations,” says Elliott</w:t>
      </w:r>
      <w:r w:rsidRPr="00C93380">
        <w:rPr>
          <w:rFonts w:ascii="Arial" w:hAnsi="Arial" w:cs="Arial"/>
          <w:sz w:val="22"/>
          <w:szCs w:val="22"/>
        </w:rPr>
        <w:t>.</w:t>
      </w:r>
    </w:p>
    <w:p w:rsidR="00FF239E" w:rsidRPr="00C93380" w:rsidRDefault="00FF239E" w:rsidP="00FF239E">
      <w:pPr>
        <w:pStyle w:val="NoSpacing"/>
        <w:spacing w:after="240" w:line="360" w:lineRule="auto"/>
        <w:rPr>
          <w:rFonts w:ascii="Arial" w:hAnsi="Arial" w:cs="Arial"/>
          <w:sz w:val="22"/>
          <w:szCs w:val="22"/>
        </w:rPr>
      </w:pPr>
      <w:r w:rsidRPr="00C93380">
        <w:rPr>
          <w:rFonts w:ascii="Arial" w:hAnsi="Arial" w:cs="Arial"/>
          <w:sz w:val="22"/>
          <w:szCs w:val="22"/>
        </w:rPr>
        <w:t>While</w:t>
      </w:r>
      <w:r w:rsidR="000A439D" w:rsidRPr="00C93380">
        <w:rPr>
          <w:rFonts w:ascii="Arial" w:hAnsi="Arial" w:cs="Arial"/>
          <w:sz w:val="22"/>
          <w:szCs w:val="22"/>
        </w:rPr>
        <w:t xml:space="preserve"> number t</w:t>
      </w:r>
      <w:r w:rsidR="004D297D" w:rsidRPr="00C93380">
        <w:rPr>
          <w:rFonts w:ascii="Arial" w:hAnsi="Arial" w:cs="Arial"/>
          <w:sz w:val="22"/>
          <w:szCs w:val="22"/>
        </w:rPr>
        <w:t>w</w:t>
      </w:r>
      <w:r w:rsidR="000A439D" w:rsidRPr="00C93380">
        <w:rPr>
          <w:rFonts w:ascii="Arial" w:hAnsi="Arial" w:cs="Arial"/>
          <w:sz w:val="22"/>
          <w:szCs w:val="22"/>
        </w:rPr>
        <w:t>o in our ranking, productivity will remain the top operational focus of CEOs throughout 2015/2016</w:t>
      </w:r>
      <w:r w:rsidRPr="00C93380">
        <w:rPr>
          <w:rFonts w:ascii="Arial" w:hAnsi="Arial" w:cs="Arial"/>
          <w:sz w:val="22"/>
          <w:szCs w:val="22"/>
        </w:rPr>
        <w:t>.</w:t>
      </w:r>
    </w:p>
    <w:p w:rsidR="00FF239E" w:rsidRPr="00C93380" w:rsidRDefault="00FF239E" w:rsidP="00FF239E">
      <w:pPr>
        <w:pStyle w:val="NoSpacing"/>
        <w:spacing w:after="240" w:line="360" w:lineRule="auto"/>
        <w:rPr>
          <w:rFonts w:ascii="Arial" w:hAnsi="Arial" w:cs="Arial"/>
          <w:b/>
          <w:sz w:val="22"/>
          <w:szCs w:val="22"/>
        </w:rPr>
      </w:pPr>
      <w:r w:rsidRPr="00C93380">
        <w:rPr>
          <w:rFonts w:ascii="Arial" w:hAnsi="Arial" w:cs="Arial"/>
          <w:b/>
          <w:sz w:val="22"/>
          <w:szCs w:val="22"/>
        </w:rPr>
        <w:t>Access to capital</w:t>
      </w:r>
    </w:p>
    <w:p w:rsidR="00FF239E" w:rsidRPr="00C93380" w:rsidRDefault="00FF239E" w:rsidP="00FF239E">
      <w:pPr>
        <w:pStyle w:val="NoSpacing"/>
        <w:spacing w:after="240" w:line="360" w:lineRule="auto"/>
        <w:rPr>
          <w:rFonts w:ascii="Arial" w:hAnsi="Arial" w:cs="Arial"/>
          <w:sz w:val="22"/>
          <w:szCs w:val="22"/>
        </w:rPr>
      </w:pPr>
      <w:r w:rsidRPr="00C93380">
        <w:rPr>
          <w:rFonts w:ascii="Arial" w:hAnsi="Arial" w:cs="Arial"/>
          <w:sz w:val="22"/>
          <w:szCs w:val="22"/>
        </w:rPr>
        <w:t xml:space="preserve">Capital </w:t>
      </w:r>
      <w:r w:rsidR="000A439D" w:rsidRPr="00C93380">
        <w:rPr>
          <w:rFonts w:ascii="Arial" w:hAnsi="Arial" w:cs="Arial"/>
          <w:sz w:val="22"/>
          <w:szCs w:val="22"/>
        </w:rPr>
        <w:t>raised by the mining industry fell 15% year-on-year in 2014, in part a reflection of the lower appetite for spending by producers, but also a reflection of the challenging market conditions. Most of the debt raised in 2014 went into refinancing</w:t>
      </w:r>
      <w:r w:rsidR="00E010A4" w:rsidRPr="00C93380">
        <w:rPr>
          <w:rFonts w:ascii="Arial" w:hAnsi="Arial" w:cs="Arial"/>
          <w:sz w:val="22"/>
          <w:szCs w:val="22"/>
        </w:rPr>
        <w:t>,</w:t>
      </w:r>
      <w:r w:rsidR="000A439D" w:rsidRPr="00C93380">
        <w:rPr>
          <w:rFonts w:ascii="Arial" w:hAnsi="Arial" w:cs="Arial"/>
          <w:sz w:val="22"/>
          <w:szCs w:val="22"/>
        </w:rPr>
        <w:t xml:space="preserve"> with very little new debt or equity going into the sector</w:t>
      </w:r>
      <w:r w:rsidRPr="00C93380">
        <w:rPr>
          <w:rFonts w:ascii="Arial" w:hAnsi="Arial" w:cs="Arial"/>
          <w:sz w:val="22"/>
          <w:szCs w:val="22"/>
        </w:rPr>
        <w:t>.</w:t>
      </w:r>
    </w:p>
    <w:p w:rsidR="00FF239E" w:rsidRPr="00C93380" w:rsidRDefault="00FF239E" w:rsidP="00FF239E">
      <w:pPr>
        <w:pStyle w:val="NoSpacing"/>
        <w:spacing w:after="240" w:line="360" w:lineRule="auto"/>
        <w:rPr>
          <w:rFonts w:ascii="Arial" w:hAnsi="Arial" w:cs="Arial"/>
          <w:sz w:val="22"/>
          <w:szCs w:val="22"/>
        </w:rPr>
      </w:pPr>
      <w:r w:rsidRPr="00C93380">
        <w:rPr>
          <w:rFonts w:ascii="Arial" w:hAnsi="Arial" w:cs="Arial"/>
          <w:sz w:val="22"/>
          <w:szCs w:val="22"/>
        </w:rPr>
        <w:t>“P</w:t>
      </w:r>
      <w:r w:rsidR="000A439D" w:rsidRPr="00C93380">
        <w:rPr>
          <w:rFonts w:ascii="Arial" w:hAnsi="Arial" w:cs="Arial"/>
          <w:sz w:val="22"/>
          <w:szCs w:val="22"/>
        </w:rPr>
        <w:t>roducers are focused on restoring stretched balance sheets and improving profitability through asset sales and capex reductions; distressed mid-tiers are restructuring debt; and juniors are struggling to access the equity needed to sustain their activities,” says Elliott</w:t>
      </w:r>
      <w:r w:rsidRPr="00C93380">
        <w:rPr>
          <w:rFonts w:ascii="Arial" w:hAnsi="Arial" w:cs="Arial"/>
          <w:sz w:val="22"/>
          <w:szCs w:val="22"/>
        </w:rPr>
        <w:t>.</w:t>
      </w:r>
    </w:p>
    <w:p w:rsidR="00FF239E" w:rsidRPr="00C93380" w:rsidRDefault="00FF239E" w:rsidP="00FF239E">
      <w:pPr>
        <w:pStyle w:val="NoSpacing"/>
        <w:spacing w:after="240" w:line="360" w:lineRule="auto"/>
        <w:rPr>
          <w:rFonts w:ascii="Arial" w:hAnsi="Arial" w:cs="Arial"/>
          <w:sz w:val="22"/>
          <w:szCs w:val="22"/>
        </w:rPr>
      </w:pPr>
      <w:r w:rsidRPr="00C93380">
        <w:rPr>
          <w:rFonts w:ascii="Arial" w:hAnsi="Arial" w:cs="Arial"/>
          <w:sz w:val="22"/>
          <w:szCs w:val="22"/>
        </w:rPr>
        <w:t>Eq</w:t>
      </w:r>
      <w:r w:rsidR="000A439D" w:rsidRPr="00C93380">
        <w:rPr>
          <w:rFonts w:ascii="Arial" w:hAnsi="Arial" w:cs="Arial"/>
          <w:sz w:val="22"/>
          <w:szCs w:val="22"/>
        </w:rPr>
        <w:t xml:space="preserve">uity raised by junior minors has fallen year-on-year since 2012, with more than half of the issues by junior companies in 2014 raising less than US$1m and about a third of those companies returning to the market more than once </w:t>
      </w:r>
      <w:r w:rsidR="00E010A4" w:rsidRPr="00C93380">
        <w:rPr>
          <w:rFonts w:ascii="Arial" w:hAnsi="Arial" w:cs="Arial"/>
          <w:sz w:val="22"/>
          <w:szCs w:val="22"/>
        </w:rPr>
        <w:t xml:space="preserve">to </w:t>
      </w:r>
      <w:r w:rsidR="000A439D" w:rsidRPr="00C93380">
        <w:rPr>
          <w:rFonts w:ascii="Arial" w:hAnsi="Arial" w:cs="Arial"/>
          <w:sz w:val="22"/>
          <w:szCs w:val="22"/>
        </w:rPr>
        <w:t>raise additional funds, some as many as 6-8 times</w:t>
      </w:r>
      <w:r w:rsidRPr="00C93380">
        <w:rPr>
          <w:rFonts w:ascii="Arial" w:hAnsi="Arial" w:cs="Arial"/>
          <w:sz w:val="22"/>
          <w:szCs w:val="22"/>
        </w:rPr>
        <w:t>.</w:t>
      </w:r>
    </w:p>
    <w:p w:rsidR="00FF239E" w:rsidRPr="00C93380" w:rsidRDefault="00FF239E" w:rsidP="00FF239E">
      <w:pPr>
        <w:pStyle w:val="NoSpacing"/>
        <w:spacing w:after="240" w:line="360" w:lineRule="auto"/>
        <w:rPr>
          <w:rFonts w:ascii="Arial" w:hAnsi="Arial" w:cs="Arial"/>
          <w:sz w:val="22"/>
          <w:szCs w:val="22"/>
        </w:rPr>
      </w:pPr>
      <w:r w:rsidRPr="00C93380">
        <w:rPr>
          <w:rFonts w:ascii="Arial" w:hAnsi="Arial" w:cs="Arial"/>
          <w:sz w:val="22"/>
          <w:szCs w:val="22"/>
        </w:rPr>
        <w:t>Elliott</w:t>
      </w:r>
      <w:r w:rsidR="000A439D" w:rsidRPr="00C93380">
        <w:rPr>
          <w:rFonts w:ascii="Arial" w:hAnsi="Arial" w:cs="Arial"/>
          <w:sz w:val="22"/>
          <w:szCs w:val="22"/>
        </w:rPr>
        <w:t xml:space="preserve"> says</w:t>
      </w:r>
      <w:r w:rsidR="00EB39C5" w:rsidRPr="00C93380">
        <w:rPr>
          <w:rFonts w:ascii="Arial" w:hAnsi="Arial" w:cs="Arial"/>
          <w:sz w:val="22"/>
          <w:szCs w:val="22"/>
        </w:rPr>
        <w:t>:</w:t>
      </w:r>
      <w:r w:rsidR="000A439D" w:rsidRPr="00C93380">
        <w:rPr>
          <w:rFonts w:ascii="Arial" w:hAnsi="Arial" w:cs="Arial"/>
          <w:sz w:val="22"/>
          <w:szCs w:val="22"/>
        </w:rPr>
        <w:t xml:space="preserve"> </w:t>
      </w:r>
      <w:r w:rsidR="00EB39C5" w:rsidRPr="00C93380">
        <w:rPr>
          <w:rFonts w:ascii="Arial" w:hAnsi="Arial" w:cs="Arial"/>
          <w:sz w:val="22"/>
          <w:szCs w:val="22"/>
        </w:rPr>
        <w:t>“L</w:t>
      </w:r>
      <w:r w:rsidR="000A439D" w:rsidRPr="00C93380">
        <w:rPr>
          <w:rFonts w:ascii="Arial" w:hAnsi="Arial" w:cs="Arial"/>
          <w:sz w:val="22"/>
          <w:szCs w:val="22"/>
        </w:rPr>
        <w:t>everage remains a key concern for juniors, particularly in the iron ore and coal sectors, with little prospect of near-term turnaround for smaller, higher</w:t>
      </w:r>
      <w:r w:rsidR="00E010A4" w:rsidRPr="00C93380">
        <w:rPr>
          <w:rFonts w:ascii="Arial" w:hAnsi="Arial" w:cs="Arial"/>
          <w:sz w:val="22"/>
          <w:szCs w:val="22"/>
        </w:rPr>
        <w:t>-</w:t>
      </w:r>
      <w:r w:rsidR="000A439D" w:rsidRPr="00C93380">
        <w:rPr>
          <w:rFonts w:ascii="Arial" w:hAnsi="Arial" w:cs="Arial"/>
          <w:sz w:val="22"/>
          <w:szCs w:val="22"/>
        </w:rPr>
        <w:t>cost producers, and a cumulative US$14b of debt maturing in the next three years in the relatively small US high</w:t>
      </w:r>
      <w:r w:rsidR="00E010A4" w:rsidRPr="00C93380">
        <w:rPr>
          <w:rFonts w:ascii="Arial" w:hAnsi="Arial" w:cs="Arial"/>
          <w:sz w:val="22"/>
          <w:szCs w:val="22"/>
        </w:rPr>
        <w:t>-</w:t>
      </w:r>
      <w:r w:rsidR="000A439D" w:rsidRPr="00C93380">
        <w:rPr>
          <w:rFonts w:ascii="Arial" w:hAnsi="Arial" w:cs="Arial"/>
          <w:sz w:val="22"/>
          <w:szCs w:val="22"/>
        </w:rPr>
        <w:t>yield sector alone</w:t>
      </w:r>
      <w:r w:rsidRPr="00C93380">
        <w:rPr>
          <w:rFonts w:ascii="Arial" w:hAnsi="Arial" w:cs="Arial"/>
          <w:sz w:val="22"/>
          <w:szCs w:val="22"/>
        </w:rPr>
        <w:t>.</w:t>
      </w:r>
      <w:r w:rsidR="00EB39C5" w:rsidRPr="00C93380">
        <w:rPr>
          <w:rFonts w:ascii="Arial" w:hAnsi="Arial" w:cs="Arial"/>
          <w:sz w:val="22"/>
          <w:szCs w:val="22"/>
        </w:rPr>
        <w:t>”</w:t>
      </w:r>
    </w:p>
    <w:p w:rsidR="00FF239E" w:rsidRPr="00C93380" w:rsidRDefault="00FF239E" w:rsidP="00FF239E">
      <w:pPr>
        <w:pStyle w:val="NoSpacing"/>
        <w:spacing w:after="240" w:line="360" w:lineRule="auto"/>
        <w:rPr>
          <w:rFonts w:ascii="Arial" w:hAnsi="Arial" w:cs="Arial"/>
          <w:sz w:val="22"/>
          <w:szCs w:val="22"/>
        </w:rPr>
      </w:pPr>
      <w:r w:rsidRPr="00C93380">
        <w:rPr>
          <w:rFonts w:ascii="Arial" w:hAnsi="Arial" w:cs="Arial"/>
          <w:sz w:val="22"/>
          <w:szCs w:val="22"/>
        </w:rPr>
        <w:t>“Conditions</w:t>
      </w:r>
      <w:r w:rsidR="000A439D" w:rsidRPr="00C93380">
        <w:rPr>
          <w:rFonts w:ascii="Arial" w:hAnsi="Arial" w:cs="Arial"/>
          <w:sz w:val="22"/>
          <w:szCs w:val="22"/>
        </w:rPr>
        <w:t xml:space="preserve"> are arguably ripe in certain sectors of the industry for distressed debt hedge funds looking to take advantage of ‘buy to own’ opportunities</w:t>
      </w:r>
      <w:r w:rsidRPr="00C93380">
        <w:rPr>
          <w:rFonts w:ascii="Arial" w:hAnsi="Arial" w:cs="Arial"/>
          <w:sz w:val="22"/>
          <w:szCs w:val="22"/>
        </w:rPr>
        <w:t>.</w:t>
      </w:r>
      <w:r w:rsidR="00EB39C5" w:rsidRPr="00C93380">
        <w:rPr>
          <w:rFonts w:ascii="Arial" w:hAnsi="Arial" w:cs="Arial"/>
          <w:sz w:val="22"/>
          <w:szCs w:val="22"/>
        </w:rPr>
        <w:t>”</w:t>
      </w:r>
    </w:p>
    <w:p w:rsidR="00FF239E" w:rsidRPr="00C93380" w:rsidRDefault="00EB39C5" w:rsidP="00FF239E">
      <w:pPr>
        <w:pStyle w:val="NoSpacing"/>
        <w:spacing w:after="240" w:line="360" w:lineRule="auto"/>
        <w:rPr>
          <w:rFonts w:ascii="Arial" w:hAnsi="Arial" w:cs="Arial"/>
          <w:sz w:val="22"/>
          <w:szCs w:val="22"/>
        </w:rPr>
      </w:pPr>
      <w:r w:rsidRPr="00C93380">
        <w:rPr>
          <w:rFonts w:ascii="Arial" w:hAnsi="Arial" w:cs="Arial"/>
          <w:sz w:val="22"/>
          <w:szCs w:val="22"/>
        </w:rPr>
        <w:lastRenderedPageBreak/>
        <w:t>“W</w:t>
      </w:r>
      <w:r w:rsidR="000A439D" w:rsidRPr="00C93380">
        <w:rPr>
          <w:rFonts w:ascii="Arial" w:hAnsi="Arial" w:cs="Arial"/>
          <w:sz w:val="22"/>
          <w:szCs w:val="22"/>
        </w:rPr>
        <w:t xml:space="preserve">hile companies with funding issues often faced limited choices, </w:t>
      </w:r>
      <w:r w:rsidR="00E010A4" w:rsidRPr="00C93380">
        <w:rPr>
          <w:rFonts w:ascii="Arial" w:hAnsi="Arial" w:cs="Arial"/>
          <w:sz w:val="22"/>
          <w:szCs w:val="22"/>
        </w:rPr>
        <w:t xml:space="preserve">they need to carefully consider </w:t>
      </w:r>
      <w:r w:rsidR="000A439D" w:rsidRPr="00C93380">
        <w:rPr>
          <w:rFonts w:ascii="Arial" w:hAnsi="Arial" w:cs="Arial"/>
          <w:sz w:val="22"/>
          <w:szCs w:val="22"/>
        </w:rPr>
        <w:t xml:space="preserve">the ramifications on future earnings, true cost, control and future financing </w:t>
      </w:r>
      <w:r w:rsidR="00FF239E" w:rsidRPr="00C93380">
        <w:rPr>
          <w:rFonts w:ascii="Arial" w:hAnsi="Arial" w:cs="Arial"/>
          <w:sz w:val="22"/>
          <w:szCs w:val="22"/>
        </w:rPr>
        <w:t>to proper</w:t>
      </w:r>
      <w:r w:rsidR="000A439D" w:rsidRPr="00C93380">
        <w:rPr>
          <w:rFonts w:ascii="Arial" w:hAnsi="Arial" w:cs="Arial"/>
          <w:sz w:val="22"/>
          <w:szCs w:val="22"/>
        </w:rPr>
        <w:t xml:space="preserve">ly understand </w:t>
      </w:r>
      <w:r w:rsidR="00E010A4" w:rsidRPr="00C93380">
        <w:rPr>
          <w:rFonts w:ascii="Arial" w:hAnsi="Arial" w:cs="Arial"/>
          <w:sz w:val="22"/>
          <w:szCs w:val="22"/>
        </w:rPr>
        <w:t xml:space="preserve">the </w:t>
      </w:r>
      <w:r w:rsidR="000A439D" w:rsidRPr="00C93380">
        <w:rPr>
          <w:rFonts w:ascii="Arial" w:hAnsi="Arial" w:cs="Arial"/>
          <w:sz w:val="22"/>
          <w:szCs w:val="22"/>
        </w:rPr>
        <w:t>true funding costs</w:t>
      </w:r>
      <w:r w:rsidR="00FF239E" w:rsidRPr="00C93380">
        <w:rPr>
          <w:rFonts w:ascii="Arial" w:hAnsi="Arial" w:cs="Arial"/>
          <w:sz w:val="22"/>
          <w:szCs w:val="22"/>
        </w:rPr>
        <w:t>.</w:t>
      </w:r>
      <w:r w:rsidRPr="00C93380">
        <w:rPr>
          <w:rFonts w:ascii="Arial" w:hAnsi="Arial" w:cs="Arial"/>
          <w:sz w:val="22"/>
          <w:szCs w:val="22"/>
        </w:rPr>
        <w:t>”</w:t>
      </w:r>
    </w:p>
    <w:p w:rsidR="00FF239E" w:rsidRPr="00C93380" w:rsidRDefault="00FF239E" w:rsidP="00FF239E">
      <w:pPr>
        <w:pStyle w:val="NoSpacing"/>
        <w:spacing w:after="240" w:line="360" w:lineRule="auto"/>
        <w:rPr>
          <w:rFonts w:ascii="Arial" w:hAnsi="Arial" w:cs="Arial"/>
          <w:b/>
          <w:sz w:val="22"/>
          <w:szCs w:val="22"/>
        </w:rPr>
      </w:pPr>
      <w:r w:rsidRPr="00C93380">
        <w:rPr>
          <w:rFonts w:ascii="Arial" w:hAnsi="Arial" w:cs="Arial"/>
          <w:b/>
          <w:sz w:val="22"/>
          <w:szCs w:val="22"/>
        </w:rPr>
        <w:t>Cyber</w:t>
      </w:r>
      <w:r w:rsidR="000A439D" w:rsidRPr="00C93380">
        <w:rPr>
          <w:rFonts w:ascii="Arial" w:hAnsi="Arial" w:cs="Arial"/>
          <w:b/>
          <w:sz w:val="22"/>
          <w:szCs w:val="22"/>
        </w:rPr>
        <w:t>security, innovation move into top 10 risk ranking</w:t>
      </w:r>
      <w:r w:rsidRPr="00C93380">
        <w:rPr>
          <w:rFonts w:ascii="Arial" w:hAnsi="Arial" w:cs="Arial"/>
          <w:b/>
          <w:sz w:val="22"/>
          <w:szCs w:val="22"/>
        </w:rPr>
        <w:t>s</w:t>
      </w:r>
    </w:p>
    <w:p w:rsidR="00FF239E" w:rsidRPr="00C93380" w:rsidRDefault="00FF239E" w:rsidP="00FF239E">
      <w:pPr>
        <w:pStyle w:val="NoSpacing"/>
        <w:spacing w:after="240" w:line="360" w:lineRule="auto"/>
        <w:rPr>
          <w:rFonts w:ascii="Arial" w:hAnsi="Arial" w:cs="Arial"/>
          <w:sz w:val="22"/>
          <w:szCs w:val="22"/>
        </w:rPr>
      </w:pPr>
      <w:r w:rsidRPr="00C93380">
        <w:rPr>
          <w:rFonts w:ascii="Arial" w:hAnsi="Arial" w:cs="Arial"/>
          <w:sz w:val="22"/>
          <w:szCs w:val="22"/>
        </w:rPr>
        <w:t>Th</w:t>
      </w:r>
      <w:r w:rsidR="000A439D" w:rsidRPr="00C93380">
        <w:rPr>
          <w:rFonts w:ascii="Arial" w:hAnsi="Arial" w:cs="Arial"/>
          <w:sz w:val="22"/>
          <w:szCs w:val="22"/>
        </w:rPr>
        <w:t>e business risks to mining companies from cyber hacking and lack of innovation have both increased to push both issues into the top 10 for the first time</w:t>
      </w:r>
      <w:r w:rsidRPr="00C93380">
        <w:rPr>
          <w:rFonts w:ascii="Arial" w:hAnsi="Arial" w:cs="Arial"/>
          <w:sz w:val="22"/>
          <w:szCs w:val="22"/>
        </w:rPr>
        <w:t>.</w:t>
      </w:r>
    </w:p>
    <w:p w:rsidR="00FF239E" w:rsidRPr="00C93380" w:rsidRDefault="00FF239E" w:rsidP="00FF239E">
      <w:pPr>
        <w:pStyle w:val="NoSpacing"/>
        <w:spacing w:after="240" w:line="360" w:lineRule="auto"/>
        <w:rPr>
          <w:rFonts w:ascii="Arial" w:hAnsi="Arial" w:cs="Arial"/>
          <w:color w:val="000000"/>
          <w:sz w:val="22"/>
          <w:szCs w:val="22"/>
          <w:lang w:val="en-GB"/>
        </w:rPr>
      </w:pPr>
      <w:r w:rsidRPr="00C93380">
        <w:rPr>
          <w:rFonts w:ascii="Arial" w:hAnsi="Arial" w:cs="Arial"/>
          <w:sz w:val="22"/>
          <w:szCs w:val="22"/>
        </w:rPr>
        <w:t>Cyber</w:t>
      </w:r>
      <w:r w:rsidR="00E010A4" w:rsidRPr="00C93380">
        <w:rPr>
          <w:rFonts w:ascii="Arial" w:hAnsi="Arial" w:cs="Arial"/>
          <w:sz w:val="22"/>
          <w:szCs w:val="22"/>
        </w:rPr>
        <w:t xml:space="preserve"> </w:t>
      </w:r>
      <w:r w:rsidR="000A439D" w:rsidRPr="00C93380">
        <w:rPr>
          <w:rFonts w:ascii="Arial" w:hAnsi="Arial" w:cs="Arial"/>
          <w:color w:val="000000"/>
          <w:sz w:val="22"/>
          <w:szCs w:val="22"/>
          <w:lang w:val="en-GB"/>
        </w:rPr>
        <w:t xml:space="preserve">hacking in the mining sector has become more widespread and sophisticated – in </w:t>
      </w:r>
      <w:r w:rsidR="00EB39C5" w:rsidRPr="00C93380">
        <w:rPr>
          <w:rFonts w:ascii="Arial" w:hAnsi="Arial" w:cs="Arial"/>
          <w:color w:val="000000"/>
          <w:sz w:val="22"/>
          <w:szCs w:val="22"/>
          <w:lang w:val="en-GB"/>
        </w:rPr>
        <w:t>the EY</w:t>
      </w:r>
      <w:r w:rsidR="000A439D" w:rsidRPr="00C93380">
        <w:rPr>
          <w:rFonts w:ascii="Arial" w:hAnsi="Arial" w:cs="Arial"/>
          <w:color w:val="000000"/>
          <w:sz w:val="22"/>
          <w:szCs w:val="22"/>
          <w:lang w:val="en-GB"/>
        </w:rPr>
        <w:t xml:space="preserve"> </w:t>
      </w:r>
      <w:r w:rsidR="000A439D" w:rsidRPr="00C93380">
        <w:rPr>
          <w:rFonts w:ascii="Arial" w:hAnsi="Arial" w:cs="Arial"/>
          <w:i/>
          <w:color w:val="000000"/>
          <w:sz w:val="22"/>
          <w:szCs w:val="22"/>
          <w:lang w:val="en-GB"/>
        </w:rPr>
        <w:t xml:space="preserve">Global Information Security Survey 2014, </w:t>
      </w:r>
      <w:r w:rsidR="000A439D" w:rsidRPr="00C93380">
        <w:rPr>
          <w:rFonts w:ascii="Arial" w:hAnsi="Arial" w:cs="Arial"/>
          <w:color w:val="000000"/>
          <w:sz w:val="22"/>
          <w:szCs w:val="22"/>
          <w:lang w:val="en-GB"/>
        </w:rPr>
        <w:t>65% of mining and metals companies said they had experienced an increase in cyber threats over the past 12 months</w:t>
      </w:r>
      <w:r w:rsidRPr="00C93380">
        <w:rPr>
          <w:rFonts w:ascii="Arial" w:hAnsi="Arial" w:cs="Arial"/>
          <w:color w:val="000000"/>
          <w:sz w:val="22"/>
          <w:szCs w:val="22"/>
          <w:lang w:val="en-GB"/>
        </w:rPr>
        <w:t>.</w:t>
      </w:r>
    </w:p>
    <w:p w:rsidR="00FF239E" w:rsidRPr="00C93380" w:rsidRDefault="009E62BE" w:rsidP="00FF239E">
      <w:pPr>
        <w:pStyle w:val="NoSpacing"/>
        <w:spacing w:after="240" w:line="360" w:lineRule="auto"/>
        <w:rPr>
          <w:rFonts w:ascii="Arial" w:hAnsi="Arial" w:cs="Arial"/>
          <w:color w:val="000000"/>
          <w:sz w:val="22"/>
          <w:szCs w:val="22"/>
          <w:lang w:val="en-GB"/>
        </w:rPr>
      </w:pPr>
      <w:r w:rsidRPr="00C93380">
        <w:rPr>
          <w:rFonts w:ascii="Arial" w:hAnsi="Arial" w:cs="Arial"/>
          <w:color w:val="000000"/>
          <w:sz w:val="22"/>
          <w:szCs w:val="22"/>
          <w:lang w:val="en-GB"/>
        </w:rPr>
        <w:t>I</w:t>
      </w:r>
      <w:r w:rsidR="000A439D" w:rsidRPr="00C93380">
        <w:rPr>
          <w:rFonts w:ascii="Arial" w:hAnsi="Arial" w:cs="Arial"/>
          <w:color w:val="000000"/>
          <w:sz w:val="22"/>
          <w:szCs w:val="22"/>
          <w:lang w:val="en-GB"/>
        </w:rPr>
        <w:t>ntegration of IT and operations technology (OT) has made miners more vulnerable to cyber hacking, with mining companies more reliant on integrated IT systems as a result of the drive to improve productivity and reduce costs</w:t>
      </w:r>
      <w:r w:rsidR="00FF239E" w:rsidRPr="00C93380">
        <w:rPr>
          <w:rFonts w:ascii="Arial" w:hAnsi="Arial" w:cs="Arial"/>
          <w:color w:val="000000"/>
          <w:sz w:val="22"/>
          <w:szCs w:val="22"/>
          <w:lang w:val="en-GB"/>
        </w:rPr>
        <w:t>.</w:t>
      </w:r>
    </w:p>
    <w:p w:rsidR="00FF239E" w:rsidRPr="00C93380" w:rsidRDefault="00FF239E" w:rsidP="00FF239E">
      <w:pPr>
        <w:pStyle w:val="NoSpacing"/>
        <w:spacing w:after="240" w:line="360" w:lineRule="auto"/>
        <w:rPr>
          <w:rFonts w:ascii="Arial" w:hAnsi="Arial" w:cs="Arial"/>
          <w:color w:val="000000"/>
          <w:sz w:val="22"/>
          <w:szCs w:val="22"/>
          <w:lang w:val="en-GB"/>
        </w:rPr>
      </w:pPr>
      <w:r w:rsidRPr="00C93380">
        <w:rPr>
          <w:rFonts w:ascii="Arial" w:hAnsi="Arial" w:cs="Arial"/>
          <w:color w:val="000000"/>
          <w:sz w:val="22"/>
          <w:szCs w:val="22"/>
          <w:lang w:val="en-GB"/>
        </w:rPr>
        <w:t>Being</w:t>
      </w:r>
      <w:r w:rsidR="000A439D" w:rsidRPr="00C93380">
        <w:rPr>
          <w:rFonts w:ascii="Arial" w:hAnsi="Arial" w:cs="Arial"/>
          <w:color w:val="000000"/>
          <w:sz w:val="22"/>
          <w:szCs w:val="22"/>
          <w:lang w:val="en-GB"/>
        </w:rPr>
        <w:t xml:space="preserve"> a victim of any form of </w:t>
      </w:r>
      <w:proofErr w:type="spellStart"/>
      <w:r w:rsidR="000A439D" w:rsidRPr="00C93380">
        <w:rPr>
          <w:rFonts w:ascii="Arial" w:hAnsi="Arial" w:cs="Arial"/>
          <w:color w:val="000000"/>
          <w:sz w:val="22"/>
          <w:szCs w:val="22"/>
          <w:lang w:val="en-GB"/>
        </w:rPr>
        <w:t>cyber</w:t>
      </w:r>
      <w:r w:rsidR="00E010A4" w:rsidRPr="00C93380">
        <w:rPr>
          <w:rFonts w:ascii="Arial" w:hAnsi="Arial" w:cs="Arial"/>
          <w:color w:val="000000"/>
          <w:sz w:val="22"/>
          <w:szCs w:val="22"/>
          <w:lang w:val="en-GB"/>
        </w:rPr>
        <w:t xml:space="preserve"> </w:t>
      </w:r>
      <w:r w:rsidR="000A439D" w:rsidRPr="00C93380">
        <w:rPr>
          <w:rFonts w:ascii="Arial" w:hAnsi="Arial" w:cs="Arial"/>
          <w:color w:val="000000"/>
          <w:sz w:val="22"/>
          <w:szCs w:val="22"/>
          <w:lang w:val="en-GB"/>
        </w:rPr>
        <w:t>attack</w:t>
      </w:r>
      <w:proofErr w:type="spellEnd"/>
      <w:r w:rsidR="000A439D" w:rsidRPr="00C93380">
        <w:rPr>
          <w:rFonts w:ascii="Arial" w:hAnsi="Arial" w:cs="Arial"/>
          <w:color w:val="000000"/>
          <w:sz w:val="22"/>
          <w:szCs w:val="22"/>
          <w:lang w:val="en-GB"/>
        </w:rPr>
        <w:t xml:space="preserve"> can cost a mining company millions of dollars in lost production or cause massive reputational damage, by leaking of confidential or sensitive </w:t>
      </w:r>
      <w:r w:rsidR="009D4724" w:rsidRPr="00C93380">
        <w:rPr>
          <w:rFonts w:ascii="Arial" w:hAnsi="Arial" w:cs="Arial"/>
          <w:color w:val="000000"/>
          <w:sz w:val="22"/>
          <w:szCs w:val="22"/>
          <w:lang w:val="en-GB"/>
        </w:rPr>
        <w:t xml:space="preserve">stakeholder </w:t>
      </w:r>
      <w:r w:rsidR="000A439D" w:rsidRPr="00C93380">
        <w:rPr>
          <w:rFonts w:ascii="Arial" w:hAnsi="Arial" w:cs="Arial"/>
          <w:color w:val="000000"/>
          <w:sz w:val="22"/>
          <w:szCs w:val="22"/>
          <w:lang w:val="en-GB"/>
        </w:rPr>
        <w:t>information, or by threats to worker safety</w:t>
      </w:r>
      <w:r w:rsidRPr="00C93380">
        <w:rPr>
          <w:rFonts w:ascii="Arial" w:hAnsi="Arial" w:cs="Arial"/>
          <w:color w:val="000000"/>
          <w:sz w:val="22"/>
          <w:szCs w:val="22"/>
          <w:lang w:val="en-GB"/>
        </w:rPr>
        <w:t>.</w:t>
      </w:r>
    </w:p>
    <w:p w:rsidR="00FF239E" w:rsidRPr="00C93380" w:rsidRDefault="00FF239E" w:rsidP="00FF239E">
      <w:pPr>
        <w:pStyle w:val="NoSpacing"/>
        <w:spacing w:after="240" w:line="360" w:lineRule="auto"/>
        <w:rPr>
          <w:rFonts w:ascii="Arial" w:hAnsi="Arial" w:cs="Arial"/>
          <w:color w:val="000000"/>
          <w:sz w:val="22"/>
          <w:szCs w:val="22"/>
          <w:lang w:val="en-GB"/>
        </w:rPr>
      </w:pPr>
      <w:r w:rsidRPr="00C93380">
        <w:rPr>
          <w:rFonts w:ascii="Arial" w:hAnsi="Arial" w:cs="Arial"/>
          <w:color w:val="000000"/>
          <w:sz w:val="22"/>
          <w:szCs w:val="22"/>
          <w:lang w:val="en-GB"/>
        </w:rPr>
        <w:t>“</w:t>
      </w:r>
      <w:proofErr w:type="spellStart"/>
      <w:r w:rsidRPr="00C93380">
        <w:rPr>
          <w:rFonts w:ascii="Arial" w:hAnsi="Arial" w:cs="Arial"/>
          <w:color w:val="000000"/>
          <w:sz w:val="22"/>
          <w:szCs w:val="22"/>
          <w:lang w:val="en-GB"/>
        </w:rPr>
        <w:t>Cy</w:t>
      </w:r>
      <w:r w:rsidR="000A439D" w:rsidRPr="00C93380">
        <w:rPr>
          <w:rFonts w:ascii="Arial" w:hAnsi="Arial" w:cs="Arial"/>
          <w:color w:val="000000"/>
          <w:sz w:val="22"/>
          <w:szCs w:val="22"/>
          <w:lang w:val="en-GB"/>
        </w:rPr>
        <w:t>ber</w:t>
      </w:r>
      <w:r w:rsidR="009D4724" w:rsidRPr="00C93380">
        <w:rPr>
          <w:rFonts w:ascii="Arial" w:hAnsi="Arial" w:cs="Arial"/>
          <w:color w:val="000000"/>
          <w:sz w:val="22"/>
          <w:szCs w:val="22"/>
          <w:lang w:val="en-GB"/>
        </w:rPr>
        <w:t xml:space="preserve"> </w:t>
      </w:r>
      <w:r w:rsidR="000A439D" w:rsidRPr="00C93380">
        <w:rPr>
          <w:rFonts w:ascii="Arial" w:hAnsi="Arial" w:cs="Arial"/>
          <w:color w:val="000000"/>
          <w:sz w:val="22"/>
          <w:szCs w:val="22"/>
          <w:lang w:val="en-GB"/>
        </w:rPr>
        <w:t>attacks</w:t>
      </w:r>
      <w:proofErr w:type="spellEnd"/>
      <w:r w:rsidR="000A439D" w:rsidRPr="00C93380">
        <w:rPr>
          <w:rFonts w:ascii="Arial" w:hAnsi="Arial" w:cs="Arial"/>
          <w:color w:val="000000"/>
          <w:sz w:val="22"/>
          <w:szCs w:val="22"/>
          <w:lang w:val="en-GB"/>
        </w:rPr>
        <w:t xml:space="preserve"> are an issue across the mining sector regardless of the size or scale of the business. Mining businesses need to increase their efforts to deal with cybersecurity and it needs to be a board</w:t>
      </w:r>
      <w:r w:rsidR="009D4724" w:rsidRPr="00C93380">
        <w:rPr>
          <w:rFonts w:ascii="Arial" w:hAnsi="Arial" w:cs="Arial"/>
          <w:color w:val="000000"/>
          <w:sz w:val="22"/>
          <w:szCs w:val="22"/>
          <w:lang w:val="en-GB"/>
        </w:rPr>
        <w:t>-</w:t>
      </w:r>
      <w:r w:rsidR="000A439D" w:rsidRPr="00C93380">
        <w:rPr>
          <w:rFonts w:ascii="Arial" w:hAnsi="Arial" w:cs="Arial"/>
          <w:color w:val="000000"/>
          <w:sz w:val="22"/>
          <w:szCs w:val="22"/>
          <w:lang w:val="en-GB"/>
        </w:rPr>
        <w:t xml:space="preserve"> and CEO</w:t>
      </w:r>
      <w:r w:rsidR="009D4724" w:rsidRPr="00C93380">
        <w:rPr>
          <w:rFonts w:ascii="Arial" w:hAnsi="Arial" w:cs="Arial"/>
          <w:color w:val="000000"/>
          <w:sz w:val="22"/>
          <w:szCs w:val="22"/>
          <w:lang w:val="en-GB"/>
        </w:rPr>
        <w:t>-</w:t>
      </w:r>
      <w:r w:rsidR="000A439D" w:rsidRPr="00C93380">
        <w:rPr>
          <w:rFonts w:ascii="Arial" w:hAnsi="Arial" w:cs="Arial"/>
          <w:color w:val="000000"/>
          <w:sz w:val="22"/>
          <w:szCs w:val="22"/>
          <w:lang w:val="en-GB"/>
        </w:rPr>
        <w:t>level priority,” says Elliott</w:t>
      </w:r>
      <w:r w:rsidRPr="00C93380">
        <w:rPr>
          <w:rFonts w:ascii="Arial" w:hAnsi="Arial" w:cs="Arial"/>
          <w:color w:val="000000"/>
          <w:sz w:val="22"/>
          <w:szCs w:val="22"/>
          <w:lang w:val="en-GB"/>
        </w:rPr>
        <w:t>.</w:t>
      </w:r>
    </w:p>
    <w:p w:rsidR="00FF239E" w:rsidRPr="00C93380" w:rsidRDefault="00FF239E" w:rsidP="00FF239E">
      <w:pPr>
        <w:pStyle w:val="NoSpacing"/>
        <w:spacing w:after="240" w:line="360" w:lineRule="auto"/>
        <w:rPr>
          <w:rFonts w:ascii="Arial" w:hAnsi="Arial" w:cs="Arial"/>
          <w:b/>
          <w:color w:val="000000"/>
          <w:sz w:val="22"/>
          <w:szCs w:val="22"/>
          <w:lang w:val="en-GB"/>
        </w:rPr>
      </w:pPr>
      <w:r w:rsidRPr="00C93380">
        <w:rPr>
          <w:rFonts w:ascii="Arial" w:hAnsi="Arial" w:cs="Arial"/>
          <w:b/>
          <w:color w:val="000000"/>
          <w:sz w:val="22"/>
          <w:szCs w:val="22"/>
          <w:lang w:val="en-GB"/>
        </w:rPr>
        <w:t>I</w:t>
      </w:r>
      <w:r w:rsidR="000A439D" w:rsidRPr="00C93380">
        <w:rPr>
          <w:rFonts w:ascii="Arial" w:hAnsi="Arial" w:cs="Arial"/>
          <w:b/>
          <w:color w:val="000000"/>
          <w:sz w:val="22"/>
          <w:szCs w:val="22"/>
          <w:lang w:val="en-GB"/>
        </w:rPr>
        <w:t>nnovation key to further productivity gain</w:t>
      </w:r>
      <w:r w:rsidRPr="00C93380">
        <w:rPr>
          <w:rFonts w:ascii="Arial" w:hAnsi="Arial" w:cs="Arial"/>
          <w:b/>
          <w:color w:val="000000"/>
          <w:sz w:val="22"/>
          <w:szCs w:val="22"/>
          <w:lang w:val="en-GB"/>
        </w:rPr>
        <w:t>s</w:t>
      </w:r>
    </w:p>
    <w:p w:rsidR="00FF239E" w:rsidRPr="00C93380" w:rsidRDefault="00FF239E" w:rsidP="00FF239E">
      <w:pPr>
        <w:pStyle w:val="NoSpacing"/>
        <w:spacing w:after="240" w:line="360" w:lineRule="auto"/>
        <w:rPr>
          <w:rFonts w:ascii="Arial" w:hAnsi="Arial" w:cs="Arial"/>
          <w:sz w:val="22"/>
          <w:szCs w:val="22"/>
        </w:rPr>
      </w:pPr>
      <w:r w:rsidRPr="00C93380">
        <w:rPr>
          <w:rFonts w:ascii="Arial" w:hAnsi="Arial" w:cs="Arial"/>
          <w:color w:val="000000"/>
          <w:sz w:val="22"/>
          <w:szCs w:val="22"/>
          <w:lang w:val="en-GB"/>
        </w:rPr>
        <w:t>The</w:t>
      </w:r>
      <w:r w:rsidR="000A439D" w:rsidRPr="00C93380">
        <w:rPr>
          <w:rFonts w:ascii="Arial" w:hAnsi="Arial" w:cs="Arial"/>
          <w:sz w:val="22"/>
          <w:szCs w:val="22"/>
        </w:rPr>
        <w:t xml:space="preserve"> focus on regaining lost productivity has also brought to the fore the almost complete lack of innovation in the sector, pushing it onto the risk rankings this year</w:t>
      </w:r>
      <w:r w:rsidRPr="00C93380">
        <w:rPr>
          <w:rFonts w:ascii="Arial" w:hAnsi="Arial" w:cs="Arial"/>
          <w:sz w:val="22"/>
          <w:szCs w:val="22"/>
        </w:rPr>
        <w:t>.</w:t>
      </w:r>
    </w:p>
    <w:p w:rsidR="00FF239E" w:rsidRPr="00C93380" w:rsidRDefault="00FF239E" w:rsidP="00FF239E">
      <w:pPr>
        <w:pStyle w:val="NoSpacing"/>
        <w:spacing w:after="240" w:line="360" w:lineRule="auto"/>
        <w:rPr>
          <w:rFonts w:ascii="Arial" w:hAnsi="Arial" w:cs="Arial"/>
          <w:sz w:val="22"/>
          <w:szCs w:val="22"/>
        </w:rPr>
      </w:pPr>
      <w:r w:rsidRPr="00C93380">
        <w:rPr>
          <w:rFonts w:ascii="Arial" w:hAnsi="Arial" w:cs="Arial"/>
          <w:sz w:val="22"/>
          <w:szCs w:val="22"/>
        </w:rPr>
        <w:t>It</w:t>
      </w:r>
      <w:r w:rsidR="000A439D" w:rsidRPr="00C93380">
        <w:rPr>
          <w:rFonts w:ascii="Arial" w:hAnsi="Arial" w:cs="Arial"/>
          <w:sz w:val="22"/>
          <w:szCs w:val="22"/>
        </w:rPr>
        <w:t xml:space="preserve"> is widely accepted that compared to most other industries, there has been minimal transformational innovation in the mining sector. The first automated truck was seen 20 years ago and yet there is still not a complete fleet in existence at a mine anywhere</w:t>
      </w:r>
      <w:r w:rsidRPr="00C93380">
        <w:rPr>
          <w:rFonts w:ascii="Arial" w:hAnsi="Arial" w:cs="Arial"/>
          <w:sz w:val="22"/>
          <w:szCs w:val="22"/>
        </w:rPr>
        <w:t>.</w:t>
      </w:r>
    </w:p>
    <w:p w:rsidR="00FF239E" w:rsidRPr="00C93380" w:rsidRDefault="00FF239E" w:rsidP="00FF239E">
      <w:pPr>
        <w:pStyle w:val="NoSpacing"/>
        <w:spacing w:after="240" w:line="360" w:lineRule="auto"/>
        <w:rPr>
          <w:rFonts w:ascii="Arial" w:hAnsi="Arial" w:cs="Arial"/>
          <w:sz w:val="22"/>
          <w:szCs w:val="22"/>
        </w:rPr>
      </w:pPr>
      <w:r w:rsidRPr="00C93380">
        <w:rPr>
          <w:rFonts w:ascii="Arial" w:hAnsi="Arial" w:cs="Arial"/>
          <w:sz w:val="22"/>
          <w:szCs w:val="22"/>
        </w:rPr>
        <w:t>Rel</w:t>
      </w:r>
      <w:r w:rsidR="000A439D" w:rsidRPr="00C93380">
        <w:rPr>
          <w:rFonts w:ascii="Arial" w:hAnsi="Arial" w:cs="Arial"/>
          <w:sz w:val="22"/>
          <w:szCs w:val="22"/>
        </w:rPr>
        <w:t xml:space="preserve">ative to revenue, the mining and metals sector spends 90% less on technology and innovation than the petroleum sector. The oil and gas sector recognizes innovation as the </w:t>
      </w:r>
      <w:r w:rsidR="000A439D" w:rsidRPr="00C93380">
        <w:rPr>
          <w:rFonts w:ascii="Arial" w:hAnsi="Arial" w:cs="Arial"/>
          <w:sz w:val="22"/>
          <w:szCs w:val="22"/>
        </w:rPr>
        <w:lastRenderedPageBreak/>
        <w:t>single most important driver of productivity improvement, highlighted by recent innovations in shale and coal seam gas, and floating LNG platforms, all of which have enabled reserves of oil and gas to last much longer than predicted</w:t>
      </w:r>
      <w:r w:rsidRPr="00C93380">
        <w:rPr>
          <w:rFonts w:ascii="Arial" w:hAnsi="Arial" w:cs="Arial"/>
          <w:sz w:val="22"/>
          <w:szCs w:val="22"/>
        </w:rPr>
        <w:t>.</w:t>
      </w:r>
    </w:p>
    <w:p w:rsidR="00DA12F4" w:rsidRDefault="00FF239E" w:rsidP="00F92B58">
      <w:pPr>
        <w:pStyle w:val="NoSpacing"/>
        <w:spacing w:after="240" w:line="360" w:lineRule="auto"/>
        <w:rPr>
          <w:rFonts w:ascii="Arial" w:hAnsi="Arial" w:cs="Arial"/>
          <w:sz w:val="22"/>
          <w:szCs w:val="22"/>
        </w:rPr>
      </w:pPr>
      <w:r w:rsidRPr="00C93380">
        <w:rPr>
          <w:rFonts w:ascii="Arial" w:hAnsi="Arial" w:cs="Arial"/>
          <w:sz w:val="22"/>
          <w:szCs w:val="22"/>
        </w:rPr>
        <w:t>“</w:t>
      </w:r>
      <w:r w:rsidR="000A439D" w:rsidRPr="00C93380">
        <w:rPr>
          <w:rFonts w:ascii="Arial" w:hAnsi="Arial" w:cs="Arial"/>
          <w:sz w:val="22"/>
          <w:szCs w:val="22"/>
        </w:rPr>
        <w:t xml:space="preserve">Innovation will be vital to protecting and sustaining margins in the long term, and will be </w:t>
      </w:r>
      <w:proofErr w:type="gramStart"/>
      <w:r w:rsidR="000A439D" w:rsidRPr="00C93380">
        <w:rPr>
          <w:rFonts w:ascii="Arial" w:hAnsi="Arial" w:cs="Arial"/>
          <w:sz w:val="22"/>
          <w:szCs w:val="22"/>
        </w:rPr>
        <w:t>key</w:t>
      </w:r>
      <w:proofErr w:type="gramEnd"/>
      <w:r w:rsidR="000A439D" w:rsidRPr="00C93380">
        <w:rPr>
          <w:rFonts w:ascii="Arial" w:hAnsi="Arial" w:cs="Arial"/>
          <w:sz w:val="22"/>
          <w:szCs w:val="22"/>
        </w:rPr>
        <w:t xml:space="preserve"> to maximizing revenues in the future,” </w:t>
      </w:r>
      <w:r w:rsidR="00EB39C5" w:rsidRPr="00C93380">
        <w:rPr>
          <w:rFonts w:ascii="Arial" w:hAnsi="Arial" w:cs="Arial"/>
          <w:sz w:val="22"/>
          <w:szCs w:val="22"/>
        </w:rPr>
        <w:t>concludes</w:t>
      </w:r>
      <w:r w:rsidR="000A439D" w:rsidRPr="00C93380">
        <w:rPr>
          <w:rFonts w:ascii="Arial" w:hAnsi="Arial" w:cs="Arial"/>
          <w:sz w:val="22"/>
          <w:szCs w:val="22"/>
        </w:rPr>
        <w:t xml:space="preserve"> Elliott</w:t>
      </w:r>
      <w:r w:rsidRPr="00C93380">
        <w:rPr>
          <w:rFonts w:ascii="Arial" w:hAnsi="Arial" w:cs="Arial"/>
          <w:sz w:val="22"/>
          <w:szCs w:val="22"/>
        </w:rPr>
        <w:t>.</w:t>
      </w:r>
    </w:p>
    <w:p w:rsidR="00F92B58" w:rsidRPr="00F92B58" w:rsidRDefault="00F92B58" w:rsidP="00F92B58">
      <w:pPr>
        <w:pStyle w:val="NoSpacing"/>
        <w:spacing w:after="240" w:line="360" w:lineRule="auto"/>
        <w:rPr>
          <w:rFonts w:ascii="Arial" w:hAnsi="Arial" w:cs="Arial"/>
          <w:sz w:val="22"/>
          <w:szCs w:val="22"/>
        </w:rPr>
      </w:pPr>
    </w:p>
    <w:p w:rsidR="00EB39C5" w:rsidRPr="00C93380" w:rsidRDefault="00EB39C5" w:rsidP="00EB39C5">
      <w:pPr>
        <w:spacing w:line="360" w:lineRule="auto"/>
        <w:rPr>
          <w:rFonts w:ascii="Arial" w:hAnsi="Arial" w:cs="Arial"/>
          <w:b/>
          <w:bCs/>
          <w:sz w:val="22"/>
          <w:szCs w:val="22"/>
        </w:rPr>
      </w:pPr>
      <w:r w:rsidRPr="00C93380">
        <w:rPr>
          <w:rFonts w:ascii="Arial" w:hAnsi="Arial" w:cs="Arial"/>
          <w:b/>
          <w:bCs/>
          <w:sz w:val="22"/>
          <w:szCs w:val="22"/>
        </w:rPr>
        <w:t>About the report</w:t>
      </w:r>
    </w:p>
    <w:p w:rsidR="00A71203" w:rsidRPr="00C93380" w:rsidRDefault="00A71203" w:rsidP="00A71203">
      <w:pPr>
        <w:spacing w:line="360" w:lineRule="auto"/>
        <w:rPr>
          <w:rFonts w:ascii="Arial" w:hAnsi="Arial" w:cs="Arial"/>
          <w:sz w:val="22"/>
          <w:szCs w:val="22"/>
        </w:rPr>
      </w:pPr>
      <w:r w:rsidRPr="00C93380">
        <w:rPr>
          <w:rFonts w:ascii="Arial" w:hAnsi="Arial" w:cs="Arial"/>
          <w:sz w:val="22"/>
          <w:szCs w:val="22"/>
        </w:rPr>
        <w:t xml:space="preserve">EY’s </w:t>
      </w:r>
      <w:r w:rsidRPr="00C93380">
        <w:rPr>
          <w:rFonts w:ascii="Arial" w:hAnsi="Arial" w:cs="Arial"/>
          <w:i/>
          <w:iCs/>
          <w:sz w:val="22"/>
          <w:szCs w:val="22"/>
        </w:rPr>
        <w:t xml:space="preserve">Business risks in mining and metals 2015-2016 </w:t>
      </w:r>
      <w:r w:rsidRPr="00C93380">
        <w:rPr>
          <w:rFonts w:ascii="Arial" w:hAnsi="Arial" w:cs="Arial"/>
          <w:sz w:val="22"/>
          <w:szCs w:val="22"/>
        </w:rPr>
        <w:t>report is based on EY discussions with leading global mining and metals companies, and analysis of the operating environment for companies in the sector. It is EY’s eighth annual report analyzing and ranking the top strategic business risks for companies in the sector. Underlying business risks for mining and metals companies do not vary significantly from year to year, but the acuteness of the issues and its priority can change. While the report does not provide an exhaustive list of the risks facing companies in the sector, it does provide a snapshot of the most significant challenges today. Mining and metals companies that best understand the risk scenarios and potential impacts on their business are better positioned to manage these risks and seize strategic opportunities.</w:t>
      </w:r>
    </w:p>
    <w:p w:rsidR="00EB39C5" w:rsidRPr="00C93380" w:rsidRDefault="00EB39C5" w:rsidP="00EA253C">
      <w:pPr>
        <w:spacing w:line="360" w:lineRule="auto"/>
        <w:rPr>
          <w:rFonts w:ascii="Arial" w:hAnsi="Arial" w:cs="Arial"/>
          <w:bCs/>
          <w:sz w:val="22"/>
          <w:szCs w:val="22"/>
        </w:rPr>
      </w:pPr>
    </w:p>
    <w:p w:rsidR="00C93380" w:rsidRPr="00C93380" w:rsidRDefault="00C93380" w:rsidP="00C93380">
      <w:pPr>
        <w:suppressAutoHyphens/>
        <w:spacing w:after="240" w:line="360" w:lineRule="auto"/>
        <w:rPr>
          <w:rFonts w:ascii="Arial" w:hAnsi="Arial" w:cs="Arial"/>
          <w:b/>
          <w:kern w:val="12"/>
          <w:sz w:val="22"/>
          <w:szCs w:val="22"/>
        </w:rPr>
      </w:pPr>
      <w:r w:rsidRPr="00C93380">
        <w:rPr>
          <w:rFonts w:ascii="Arial" w:hAnsi="Arial" w:cs="Arial"/>
          <w:b/>
          <w:kern w:val="12"/>
          <w:sz w:val="22"/>
          <w:szCs w:val="22"/>
        </w:rPr>
        <w:t>About EY</w:t>
      </w:r>
    </w:p>
    <w:p w:rsidR="00C93380" w:rsidRPr="00C93380" w:rsidRDefault="00C93380" w:rsidP="00C93380">
      <w:pPr>
        <w:suppressAutoHyphens/>
        <w:spacing w:after="240" w:line="360" w:lineRule="auto"/>
        <w:rPr>
          <w:rFonts w:ascii="Arial" w:hAnsi="Arial" w:cs="Arial"/>
          <w:kern w:val="12"/>
          <w:sz w:val="22"/>
          <w:szCs w:val="22"/>
        </w:rPr>
      </w:pPr>
      <w:r w:rsidRPr="00C93380">
        <w:rPr>
          <w:rFonts w:ascii="Arial" w:hAnsi="Arial" w:cs="Arial"/>
          <w:kern w:val="12"/>
          <w:sz w:val="22"/>
          <w:szCs w:val="22"/>
        </w:rPr>
        <w:t>EY is a global leader in assurance, tax, transaction and advisory services. The insights and quality services we deliver help build trust and confidence in the capital markets and in economies the world over. We develop outstanding leaders who team to deliver on our promises to all of our stakeholders. In doing so, we play a critical role in building a better working world for our people, our clients and our communities.</w:t>
      </w:r>
    </w:p>
    <w:p w:rsidR="00C93380" w:rsidRPr="00C93380" w:rsidRDefault="00C93380" w:rsidP="00C93380">
      <w:pPr>
        <w:suppressAutoHyphens/>
        <w:spacing w:after="240" w:line="360" w:lineRule="auto"/>
        <w:rPr>
          <w:rFonts w:ascii="Arial" w:hAnsi="Arial" w:cs="Arial"/>
          <w:kern w:val="12"/>
          <w:sz w:val="22"/>
          <w:szCs w:val="22"/>
        </w:rPr>
      </w:pPr>
      <w:r w:rsidRPr="00C93380">
        <w:rPr>
          <w:rFonts w:ascii="Arial" w:hAnsi="Arial" w:cs="Arial"/>
          <w:kern w:val="12"/>
          <w:sz w:val="22"/>
          <w:szCs w:val="22"/>
        </w:rPr>
        <w:t xml:space="preserve">We work with companies operating in the CIS to help them achieve their business goals. 4,800 professionals work at 21 offices in Moscow, St. Petersburg, Novosibirsk, Ekaterinburg, Kazan, Krasnodar, Rostov-on-Don, Vladivostok, </w:t>
      </w:r>
      <w:proofErr w:type="spellStart"/>
      <w:r w:rsidRPr="00C93380">
        <w:rPr>
          <w:rFonts w:ascii="Arial" w:hAnsi="Arial" w:cs="Arial"/>
          <w:kern w:val="12"/>
          <w:sz w:val="22"/>
          <w:szCs w:val="22"/>
        </w:rPr>
        <w:t>Yuzhno-Sakhalinsk</w:t>
      </w:r>
      <w:proofErr w:type="spellEnd"/>
      <w:r w:rsidRPr="00C93380">
        <w:rPr>
          <w:rFonts w:ascii="Arial" w:hAnsi="Arial" w:cs="Arial"/>
          <w:kern w:val="12"/>
          <w:sz w:val="22"/>
          <w:szCs w:val="22"/>
        </w:rPr>
        <w:t xml:space="preserve">, Togliatti, Almaty, Astana, </w:t>
      </w:r>
      <w:proofErr w:type="spellStart"/>
      <w:r w:rsidRPr="00C93380">
        <w:rPr>
          <w:rFonts w:ascii="Arial" w:hAnsi="Arial" w:cs="Arial"/>
          <w:kern w:val="12"/>
          <w:sz w:val="22"/>
          <w:szCs w:val="22"/>
        </w:rPr>
        <w:t>Atyrau</w:t>
      </w:r>
      <w:proofErr w:type="spellEnd"/>
      <w:r w:rsidRPr="00C93380">
        <w:rPr>
          <w:rFonts w:ascii="Arial" w:hAnsi="Arial" w:cs="Arial"/>
          <w:kern w:val="12"/>
          <w:sz w:val="22"/>
          <w:szCs w:val="22"/>
        </w:rPr>
        <w:t>, Bishkek, Baku, Kyiv, Donetsk, Tashkent, Tbilisi, Yerevan and Minsk.</w:t>
      </w:r>
    </w:p>
    <w:p w:rsidR="00C93380" w:rsidRPr="00C93380" w:rsidRDefault="00C93380" w:rsidP="00C93380">
      <w:pPr>
        <w:suppressAutoHyphens/>
        <w:spacing w:after="240" w:line="360" w:lineRule="auto"/>
        <w:rPr>
          <w:rFonts w:ascii="Arial" w:hAnsi="Arial" w:cs="Arial"/>
          <w:kern w:val="12"/>
          <w:sz w:val="22"/>
          <w:szCs w:val="22"/>
        </w:rPr>
      </w:pPr>
      <w:r w:rsidRPr="00C93380">
        <w:rPr>
          <w:rFonts w:ascii="Arial" w:hAnsi="Arial" w:cs="Arial"/>
          <w:kern w:val="12"/>
          <w:sz w:val="22"/>
          <w:szCs w:val="22"/>
        </w:rPr>
        <w:t xml:space="preserve">EY refers to the global organization and may refer to one or more of the member firms of Ernst &amp; Young Global Limited, each of which is a separate legal entity. Ernst &amp; Young Global Limited, </w:t>
      </w:r>
      <w:r w:rsidRPr="00C93380">
        <w:rPr>
          <w:rFonts w:ascii="Arial" w:hAnsi="Arial" w:cs="Arial"/>
          <w:kern w:val="12"/>
          <w:sz w:val="22"/>
          <w:szCs w:val="22"/>
        </w:rPr>
        <w:lastRenderedPageBreak/>
        <w:t>a UK company limited by guarantee, does not provide services to clients. For more information about our organization, please visit ey.com.</w:t>
      </w:r>
    </w:p>
    <w:p w:rsidR="00C93380" w:rsidRPr="00C93380" w:rsidRDefault="00C93380" w:rsidP="00C93380">
      <w:pPr>
        <w:suppressAutoHyphens/>
        <w:spacing w:after="240" w:line="360" w:lineRule="auto"/>
        <w:rPr>
          <w:rFonts w:ascii="Arial" w:hAnsi="Arial" w:cs="Arial"/>
          <w:i/>
          <w:kern w:val="12"/>
          <w:sz w:val="22"/>
          <w:szCs w:val="22"/>
        </w:rPr>
      </w:pPr>
      <w:r w:rsidRPr="00C93380">
        <w:rPr>
          <w:rFonts w:ascii="Arial" w:hAnsi="Arial" w:cs="Arial"/>
          <w:i/>
          <w:kern w:val="12"/>
          <w:sz w:val="22"/>
          <w:szCs w:val="22"/>
        </w:rPr>
        <w:t>This news release has been issued by EYGM Limited, a member of the global EY organization that also does not provide any services to clients.</w:t>
      </w:r>
    </w:p>
    <w:p w:rsidR="002B469E" w:rsidRPr="00A71203" w:rsidRDefault="002B469E" w:rsidP="00A71203">
      <w:pPr>
        <w:spacing w:line="360" w:lineRule="auto"/>
        <w:rPr>
          <w:rFonts w:ascii="Arial" w:hAnsi="Arial" w:cs="Arial"/>
          <w:sz w:val="18"/>
          <w:szCs w:val="18"/>
          <w:lang w:eastAsia="en-GB"/>
        </w:rPr>
      </w:pPr>
    </w:p>
    <w:p w:rsidR="002B469E" w:rsidRPr="00A71203" w:rsidRDefault="002B469E" w:rsidP="00A71203">
      <w:pPr>
        <w:spacing w:line="360" w:lineRule="auto"/>
        <w:rPr>
          <w:rFonts w:ascii="Arial" w:hAnsi="Arial" w:cs="Arial"/>
          <w:sz w:val="18"/>
          <w:szCs w:val="18"/>
          <w:lang w:eastAsia="en-GB"/>
        </w:rPr>
      </w:pPr>
    </w:p>
    <w:sectPr w:rsidR="002B469E" w:rsidRPr="00A71203" w:rsidSect="00666632">
      <w:headerReference w:type="even" r:id="rId10"/>
      <w:headerReference w:type="default" r:id="rId11"/>
      <w:headerReference w:type="first" r:id="rId12"/>
      <w:pgSz w:w="11907" w:h="16840" w:code="9"/>
      <w:pgMar w:top="2948" w:right="1276" w:bottom="1560"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7B2" w:rsidRDefault="001377B2">
      <w:r>
        <w:separator/>
      </w:r>
    </w:p>
    <w:p w:rsidR="001377B2" w:rsidRDefault="001377B2"/>
    <w:p w:rsidR="001377B2" w:rsidRDefault="001377B2"/>
  </w:endnote>
  <w:endnote w:type="continuationSeparator" w:id="0">
    <w:p w:rsidR="001377B2" w:rsidRDefault="001377B2">
      <w:r>
        <w:continuationSeparator/>
      </w:r>
    </w:p>
    <w:p w:rsidR="001377B2" w:rsidRDefault="001377B2"/>
    <w:p w:rsidR="001377B2" w:rsidRDefault="00137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EYInterstate">
    <w:panose1 w:val="02000503020000020004"/>
    <w:charset w:val="CC"/>
    <w:family w:val="auto"/>
    <w:pitch w:val="variable"/>
    <w:sig w:usb0="A00002AF" w:usb1="5000206A"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EYInterstate Light">
    <w:panose1 w:val="02000506000000020004"/>
    <w:charset w:val="CC"/>
    <w:family w:val="auto"/>
    <w:pitch w:val="variable"/>
    <w:sig w:usb0="A00002AF" w:usb1="5000206A" w:usb2="00000000" w:usb3="00000000" w:csb0="000000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SWVTZ+EYGothicCompDemiPS">
    <w:altName w:val="EY Gothic Comp Demi PS"/>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7B2" w:rsidRDefault="001377B2">
      <w:r>
        <w:separator/>
      </w:r>
    </w:p>
    <w:p w:rsidR="001377B2" w:rsidRDefault="001377B2"/>
    <w:p w:rsidR="001377B2" w:rsidRDefault="001377B2"/>
  </w:footnote>
  <w:footnote w:type="continuationSeparator" w:id="0">
    <w:p w:rsidR="001377B2" w:rsidRDefault="001377B2">
      <w:r>
        <w:continuationSeparator/>
      </w:r>
    </w:p>
    <w:p w:rsidR="001377B2" w:rsidRDefault="001377B2"/>
    <w:p w:rsidR="001377B2" w:rsidRDefault="001377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B2" w:rsidRDefault="001377B2">
    <w:pPr>
      <w:pStyle w:val="Header"/>
    </w:pPr>
  </w:p>
  <w:p w:rsidR="001377B2" w:rsidRDefault="001377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B2" w:rsidRDefault="001377B2">
    <w:pPr>
      <w:pStyle w:val="EYContinuationheader"/>
    </w:pPr>
    <w:r w:rsidRPr="001C0D5F">
      <w:rPr>
        <w:noProof/>
        <w:lang w:val="en-US"/>
      </w:rPr>
      <w:drawing>
        <wp:anchor distT="0" distB="0" distL="114300" distR="114300" simplePos="0" relativeHeight="251662336" behindDoc="0" locked="1" layoutInCell="1" allowOverlap="1" wp14:anchorId="399F5834" wp14:editId="310799BC">
          <wp:simplePos x="0" y="0"/>
          <wp:positionH relativeFrom="page">
            <wp:posOffset>988828</wp:posOffset>
          </wp:positionH>
          <wp:positionV relativeFrom="page">
            <wp:posOffset>318977</wp:posOffset>
          </wp:positionV>
          <wp:extent cx="893135" cy="102072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200" cy="1022400"/>
                  </a:xfrm>
                  <a:prstGeom prst="rect">
                    <a:avLst/>
                  </a:prstGeom>
                  <a:noFill/>
                  <a:ln>
                    <a:noFill/>
                  </a:ln>
                  <a:effectLst/>
                  <a:extLst/>
                </pic:spPr>
              </pic:pic>
            </a:graphicData>
          </a:graphic>
        </wp:anchor>
      </w:drawing>
    </w:r>
    <w:r w:rsidR="00D726D9">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C17CF">
      <w:rPr>
        <w:rStyle w:val="PageNumber"/>
        <w:noProof/>
      </w:rPr>
      <w:t>6</w:t>
    </w:r>
    <w:r>
      <w:rPr>
        <w:rStyle w:val="PageNumber"/>
      </w:rPr>
      <w:fldChar w:fldCharType="end"/>
    </w:r>
  </w:p>
  <w:p w:rsidR="001377B2" w:rsidRPr="00D726D9" w:rsidRDefault="00D726D9" w:rsidP="00D726D9">
    <w:pPr>
      <w:jc w:val="right"/>
      <w:rPr>
        <w:rFonts w:ascii="Arial" w:hAnsi="Arial" w:cs="Arial"/>
        <w:sz w:val="22"/>
        <w:szCs w:val="22"/>
      </w:rPr>
    </w:pPr>
    <w:r w:rsidRPr="00D726D9">
      <w:rPr>
        <w:rFonts w:ascii="Arial" w:hAnsi="Arial" w:cs="Arial"/>
        <w:sz w:val="22"/>
        <w:szCs w:val="22"/>
      </w:rPr>
      <w:t>EY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B2" w:rsidRDefault="001377B2">
    <w:pPr>
      <w:pStyle w:val="Header"/>
      <w:spacing w:before="240"/>
    </w:pPr>
    <w:r w:rsidRPr="00DE0B86">
      <w:rPr>
        <w:noProof/>
      </w:rPr>
      <w:drawing>
        <wp:anchor distT="0" distB="0" distL="114300" distR="114300" simplePos="0" relativeHeight="251660288" behindDoc="0" locked="1" layoutInCell="1" allowOverlap="1" wp14:anchorId="4BFE949E" wp14:editId="0098555B">
          <wp:simplePos x="0" y="0"/>
          <wp:positionH relativeFrom="page">
            <wp:posOffset>842838</wp:posOffset>
          </wp:positionH>
          <wp:positionV relativeFrom="page">
            <wp:posOffset>166977</wp:posOffset>
          </wp:positionV>
          <wp:extent cx="890546" cy="1025719"/>
          <wp:effectExtent l="0" t="0" r="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200" cy="1022400"/>
                  </a:xfrm>
                  <a:prstGeom prst="rect">
                    <a:avLst/>
                  </a:prstGeom>
                  <a:noFill/>
                  <a:ln>
                    <a:noFill/>
                  </a:ln>
                  <a:effectLst/>
                  <a:extLst/>
                </pic:spPr>
              </pic:pic>
            </a:graphicData>
          </a:graphic>
        </wp:anchor>
      </w:drawing>
    </w:r>
  </w:p>
  <w:p w:rsidR="001377B2" w:rsidRDefault="001377B2">
    <w:pPr>
      <w:pStyle w:val="Header"/>
      <w:spacing w:before="240"/>
    </w:pPr>
  </w:p>
  <w:p w:rsidR="001377B2" w:rsidRDefault="001377B2">
    <w:pPr>
      <w:pStyle w:val="Header"/>
      <w:spacing w:before="240"/>
    </w:pPr>
  </w:p>
  <w:p w:rsidR="001377B2" w:rsidRDefault="001377B2">
    <w:pPr>
      <w:pStyle w:val="EYDocument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487DA0"/>
    <w:lvl w:ilvl="0">
      <w:numFmt w:val="bullet"/>
      <w:lvlText w:val="*"/>
      <w:lvlJc w:val="left"/>
    </w:lvl>
  </w:abstractNum>
  <w:abstractNum w:abstractNumId="1">
    <w:nsid w:val="00D06B94"/>
    <w:multiLevelType w:val="hybridMultilevel"/>
    <w:tmpl w:val="AE78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695D60"/>
    <w:multiLevelType w:val="hybridMultilevel"/>
    <w:tmpl w:val="38903EF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634613"/>
    <w:multiLevelType w:val="hybridMultilevel"/>
    <w:tmpl w:val="01009892"/>
    <w:lvl w:ilvl="0" w:tplc="4DB6C2C8">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AC261F"/>
    <w:multiLevelType w:val="hybridMultilevel"/>
    <w:tmpl w:val="6798B1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1A237062"/>
    <w:multiLevelType w:val="hybridMultilevel"/>
    <w:tmpl w:val="60389F16"/>
    <w:lvl w:ilvl="0" w:tplc="8B7EC5C0">
      <w:start w:val="1"/>
      <w:numFmt w:val="decimal"/>
      <w:lvlText w:val="%1."/>
      <w:lvlJc w:val="left"/>
      <w:pPr>
        <w:tabs>
          <w:tab w:val="num" w:pos="720"/>
        </w:tabs>
        <w:ind w:left="720" w:hanging="360"/>
      </w:pPr>
    </w:lvl>
    <w:lvl w:ilvl="1" w:tplc="124C67E8" w:tentative="1">
      <w:start w:val="1"/>
      <w:numFmt w:val="decimal"/>
      <w:lvlText w:val="%2."/>
      <w:lvlJc w:val="left"/>
      <w:pPr>
        <w:tabs>
          <w:tab w:val="num" w:pos="1440"/>
        </w:tabs>
        <w:ind w:left="1440" w:hanging="360"/>
      </w:pPr>
    </w:lvl>
    <w:lvl w:ilvl="2" w:tplc="C39003B2" w:tentative="1">
      <w:start w:val="1"/>
      <w:numFmt w:val="decimal"/>
      <w:lvlText w:val="%3."/>
      <w:lvlJc w:val="left"/>
      <w:pPr>
        <w:tabs>
          <w:tab w:val="num" w:pos="2160"/>
        </w:tabs>
        <w:ind w:left="2160" w:hanging="360"/>
      </w:pPr>
    </w:lvl>
    <w:lvl w:ilvl="3" w:tplc="058ABB22" w:tentative="1">
      <w:start w:val="1"/>
      <w:numFmt w:val="decimal"/>
      <w:lvlText w:val="%4."/>
      <w:lvlJc w:val="left"/>
      <w:pPr>
        <w:tabs>
          <w:tab w:val="num" w:pos="2880"/>
        </w:tabs>
        <w:ind w:left="2880" w:hanging="360"/>
      </w:pPr>
    </w:lvl>
    <w:lvl w:ilvl="4" w:tplc="794E136C" w:tentative="1">
      <w:start w:val="1"/>
      <w:numFmt w:val="decimal"/>
      <w:lvlText w:val="%5."/>
      <w:lvlJc w:val="left"/>
      <w:pPr>
        <w:tabs>
          <w:tab w:val="num" w:pos="3600"/>
        </w:tabs>
        <w:ind w:left="3600" w:hanging="360"/>
      </w:pPr>
    </w:lvl>
    <w:lvl w:ilvl="5" w:tplc="9EB067A8" w:tentative="1">
      <w:start w:val="1"/>
      <w:numFmt w:val="decimal"/>
      <w:lvlText w:val="%6."/>
      <w:lvlJc w:val="left"/>
      <w:pPr>
        <w:tabs>
          <w:tab w:val="num" w:pos="4320"/>
        </w:tabs>
        <w:ind w:left="4320" w:hanging="360"/>
      </w:pPr>
    </w:lvl>
    <w:lvl w:ilvl="6" w:tplc="05C6E4F2" w:tentative="1">
      <w:start w:val="1"/>
      <w:numFmt w:val="decimal"/>
      <w:lvlText w:val="%7."/>
      <w:lvlJc w:val="left"/>
      <w:pPr>
        <w:tabs>
          <w:tab w:val="num" w:pos="5040"/>
        </w:tabs>
        <w:ind w:left="5040" w:hanging="360"/>
      </w:pPr>
    </w:lvl>
    <w:lvl w:ilvl="7" w:tplc="96FE215C" w:tentative="1">
      <w:start w:val="1"/>
      <w:numFmt w:val="decimal"/>
      <w:lvlText w:val="%8."/>
      <w:lvlJc w:val="left"/>
      <w:pPr>
        <w:tabs>
          <w:tab w:val="num" w:pos="5760"/>
        </w:tabs>
        <w:ind w:left="5760" w:hanging="360"/>
      </w:pPr>
    </w:lvl>
    <w:lvl w:ilvl="8" w:tplc="3CDE6310" w:tentative="1">
      <w:start w:val="1"/>
      <w:numFmt w:val="decimal"/>
      <w:lvlText w:val="%9."/>
      <w:lvlJc w:val="left"/>
      <w:pPr>
        <w:tabs>
          <w:tab w:val="num" w:pos="6480"/>
        </w:tabs>
        <w:ind w:left="6480" w:hanging="360"/>
      </w:pPr>
    </w:lvl>
  </w:abstractNum>
  <w:abstractNum w:abstractNumId="6">
    <w:nsid w:val="1C4530D8"/>
    <w:multiLevelType w:val="hybridMultilevel"/>
    <w:tmpl w:val="C2DE6B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1C900044"/>
    <w:multiLevelType w:val="hybridMultilevel"/>
    <w:tmpl w:val="FE2EC6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1FAF328A"/>
    <w:multiLevelType w:val="hybridMultilevel"/>
    <w:tmpl w:val="7AE2CC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23DB523F"/>
    <w:multiLevelType w:val="hybridMultilevel"/>
    <w:tmpl w:val="53CE6146"/>
    <w:lvl w:ilvl="0" w:tplc="69869008">
      <w:start w:val="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F40F99"/>
    <w:multiLevelType w:val="hybridMultilevel"/>
    <w:tmpl w:val="0682E7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24F04681"/>
    <w:multiLevelType w:val="hybridMultilevel"/>
    <w:tmpl w:val="0E2614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D45AFC"/>
    <w:multiLevelType w:val="hybridMultilevel"/>
    <w:tmpl w:val="7814010A"/>
    <w:lvl w:ilvl="0" w:tplc="D5FE2A06">
      <w:start w:val="1"/>
      <w:numFmt w:val="bullet"/>
      <w:lvlText w:val="•"/>
      <w:lvlJc w:val="left"/>
      <w:pPr>
        <w:ind w:left="720" w:hanging="360"/>
      </w:pPr>
      <w:rPr>
        <w:rFonts w:ascii="EYInterstate" w:hAnsi="EYInterstat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8B710E"/>
    <w:multiLevelType w:val="hybridMultilevel"/>
    <w:tmpl w:val="C1068C94"/>
    <w:lvl w:ilvl="0" w:tplc="A5120EE4">
      <w:start w:val="2"/>
      <w:numFmt w:val="bullet"/>
      <w:lvlText w:val=""/>
      <w:lvlJc w:val="left"/>
      <w:pPr>
        <w:ind w:left="762" w:hanging="360"/>
      </w:pPr>
      <w:rPr>
        <w:rFonts w:ascii="Wingdings 3" w:eastAsia="Times New Roman" w:hAnsi="Wingdings 3"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4">
    <w:nsid w:val="3B352FEB"/>
    <w:multiLevelType w:val="hybridMultilevel"/>
    <w:tmpl w:val="428A2692"/>
    <w:lvl w:ilvl="0" w:tplc="5BE6D84A">
      <w:start w:val="19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A017FA"/>
    <w:multiLevelType w:val="multilevel"/>
    <w:tmpl w:val="50FA00C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6">
    <w:nsid w:val="3CAD7C82"/>
    <w:multiLevelType w:val="multilevel"/>
    <w:tmpl w:val="1302A36C"/>
    <w:lvl w:ilvl="0">
      <w:start w:val="1"/>
      <w:numFmt w:val="bullet"/>
      <w:pStyle w:val="EYBulletedtext1"/>
      <w:lvlText w:val=""/>
      <w:lvlJc w:val="left"/>
      <w:pPr>
        <w:tabs>
          <w:tab w:val="num" w:pos="425"/>
        </w:tabs>
        <w:ind w:left="425" w:hanging="425"/>
      </w:pPr>
      <w:rPr>
        <w:rFonts w:ascii="Wingdings 3" w:hAnsi="Wingdings 3" w:cs="Times New Roman" w:hint="default"/>
        <w:color w:val="auto"/>
        <w:szCs w:val="24"/>
      </w:rPr>
    </w:lvl>
    <w:lvl w:ilvl="1">
      <w:start w:val="1"/>
      <w:numFmt w:val="bullet"/>
      <w:pStyle w:val="EYBulletedtext2"/>
      <w:lvlText w:val=""/>
      <w:lvlJc w:val="left"/>
      <w:pPr>
        <w:tabs>
          <w:tab w:val="num" w:pos="851"/>
        </w:tabs>
        <w:ind w:left="851" w:hanging="426"/>
      </w:pPr>
      <w:rPr>
        <w:rFonts w:ascii="Wingdings 3" w:hAnsi="Wingdings 3" w:cs="Times New Roman" w:hint="default"/>
        <w:color w:val="auto"/>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17">
    <w:nsid w:val="407C1BA3"/>
    <w:multiLevelType w:val="hybridMultilevel"/>
    <w:tmpl w:val="A1C45004"/>
    <w:lvl w:ilvl="0" w:tplc="69869008">
      <w:start w:val="3"/>
      <w:numFmt w:val="bullet"/>
      <w:lvlText w:val="–"/>
      <w:lvlJc w:val="left"/>
      <w:pPr>
        <w:tabs>
          <w:tab w:val="num" w:pos="1080"/>
        </w:tabs>
        <w:ind w:left="108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EC7A67"/>
    <w:multiLevelType w:val="hybridMultilevel"/>
    <w:tmpl w:val="32C2AD26"/>
    <w:lvl w:ilvl="0" w:tplc="1C984766">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824069"/>
    <w:multiLevelType w:val="hybridMultilevel"/>
    <w:tmpl w:val="466CF240"/>
    <w:lvl w:ilvl="0" w:tplc="34922B4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06F036C"/>
    <w:multiLevelType w:val="hybridMultilevel"/>
    <w:tmpl w:val="7862B32E"/>
    <w:lvl w:ilvl="0" w:tplc="3526444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1F575EF"/>
    <w:multiLevelType w:val="hybridMultilevel"/>
    <w:tmpl w:val="04FCAF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nsid w:val="52275FEC"/>
    <w:multiLevelType w:val="hybridMultilevel"/>
    <w:tmpl w:val="69E6FCBC"/>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911DBD"/>
    <w:multiLevelType w:val="hybridMultilevel"/>
    <w:tmpl w:val="1542D4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nsid w:val="54D006DA"/>
    <w:multiLevelType w:val="hybridMultilevel"/>
    <w:tmpl w:val="2E78102A"/>
    <w:lvl w:ilvl="0" w:tplc="D5FE2A06">
      <w:start w:val="1"/>
      <w:numFmt w:val="bullet"/>
      <w:lvlText w:val="•"/>
      <w:lvlJc w:val="left"/>
      <w:pPr>
        <w:ind w:left="720" w:hanging="360"/>
      </w:pPr>
      <w:rPr>
        <w:rFonts w:ascii="EYInterstate" w:hAnsi="EYInterstat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5A72C4F"/>
    <w:multiLevelType w:val="hybridMultilevel"/>
    <w:tmpl w:val="2FE836F4"/>
    <w:lvl w:ilvl="0" w:tplc="1C984766">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917A52"/>
    <w:multiLevelType w:val="hybridMultilevel"/>
    <w:tmpl w:val="50426C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1D32934"/>
    <w:multiLevelType w:val="multilevel"/>
    <w:tmpl w:val="548E3AD4"/>
    <w:lvl w:ilvl="0">
      <w:start w:val="1"/>
      <w:numFmt w:val="bullet"/>
      <w:lvlRestart w:val="0"/>
      <w:pStyle w:val="EYLetterbullet1"/>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pStyle w:val="EYLetterbullet2"/>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pStyle w:val="Heading3"/>
      <w:lvlText w:val=""/>
      <w:lvlJc w:val="left"/>
      <w:pPr>
        <w:tabs>
          <w:tab w:val="num" w:pos="0"/>
        </w:tabs>
        <w:ind w:left="0" w:firstLine="0"/>
      </w:pPr>
      <w:rPr>
        <w:rFonts w:hint="default"/>
        <w:color w:val="4367C5"/>
      </w:rPr>
    </w:lvl>
    <w:lvl w:ilvl="3">
      <w:start w:val="1"/>
      <w:numFmt w:val="none"/>
      <w:pStyle w:val="Heading4"/>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28">
    <w:nsid w:val="70EA0E0B"/>
    <w:multiLevelType w:val="hybridMultilevel"/>
    <w:tmpl w:val="AB0EEDCA"/>
    <w:lvl w:ilvl="0" w:tplc="A5120EE4">
      <w:start w:val="2"/>
      <w:numFmt w:val="bullet"/>
      <w:lvlText w:val=""/>
      <w:lvlJc w:val="left"/>
      <w:pPr>
        <w:ind w:left="720" w:hanging="360"/>
      </w:pPr>
      <w:rPr>
        <w:rFonts w:ascii="Wingdings 3" w:eastAsia="Times New Roman" w:hAnsi="Wingdings 3" w:hint="default"/>
        <w:caps w:val="0"/>
        <w:strike w:val="0"/>
        <w:dstrike w:val="0"/>
        <w:vanish w:val="0"/>
        <w:color w:val="000000"/>
        <w:sz w:val="16"/>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2C7E15"/>
    <w:multiLevelType w:val="hybridMultilevel"/>
    <w:tmpl w:val="51409D12"/>
    <w:lvl w:ilvl="0" w:tplc="A5120EE4">
      <w:start w:val="2"/>
      <w:numFmt w:val="bullet"/>
      <w:lvlText w:val=""/>
      <w:lvlJc w:val="left"/>
      <w:pPr>
        <w:ind w:left="720" w:hanging="360"/>
      </w:pPr>
      <w:rPr>
        <w:rFonts w:ascii="Wingdings 3" w:eastAsia="Times New Roman" w:hAnsi="Wingdings 3" w:hint="default"/>
        <w:caps w:val="0"/>
        <w:strike w:val="0"/>
        <w:dstrike w:val="0"/>
        <w:vanish w:val="0"/>
        <w:color w:val="000000"/>
        <w:sz w:val="16"/>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18C669D"/>
    <w:multiLevelType w:val="hybridMultilevel"/>
    <w:tmpl w:val="CAD84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1F21604"/>
    <w:multiLevelType w:val="hybridMultilevel"/>
    <w:tmpl w:val="0B169470"/>
    <w:lvl w:ilvl="0" w:tplc="A7167BC0">
      <w:numFmt w:val="bullet"/>
      <w:lvlText w:val="-"/>
      <w:lvlJc w:val="left"/>
      <w:pPr>
        <w:tabs>
          <w:tab w:val="num" w:pos="720"/>
        </w:tabs>
        <w:ind w:left="72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5C5BC7"/>
    <w:multiLevelType w:val="hybridMultilevel"/>
    <w:tmpl w:val="619884B8"/>
    <w:lvl w:ilvl="0" w:tplc="D5FE2A06">
      <w:start w:val="1"/>
      <w:numFmt w:val="bullet"/>
      <w:lvlText w:val="•"/>
      <w:lvlJc w:val="left"/>
      <w:pPr>
        <w:ind w:left="720" w:hanging="360"/>
      </w:pPr>
      <w:rPr>
        <w:rFonts w:ascii="EYInterstate" w:hAnsi="EYInterstat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3A37718"/>
    <w:multiLevelType w:val="multilevel"/>
    <w:tmpl w:val="95A8BCC4"/>
    <w:lvl w:ilvl="0">
      <w:start w:val="1"/>
      <w:numFmt w:val="bullet"/>
      <w:pStyle w:val="EYTablebullet1"/>
      <w:lvlText w:val="►"/>
      <w:lvlJc w:val="left"/>
      <w:pPr>
        <w:tabs>
          <w:tab w:val="num" w:pos="142"/>
        </w:tabs>
        <w:ind w:left="142" w:hanging="142"/>
      </w:pPr>
      <w:rPr>
        <w:rFonts w:ascii="Arial" w:hAnsi="Arial" w:cs="Times New Roman" w:hint="default"/>
        <w:b w:val="0"/>
        <w:bCs/>
        <w:i w:val="0"/>
        <w:color w:val="auto"/>
        <w:sz w:val="12"/>
        <w:szCs w:val="24"/>
      </w:rPr>
    </w:lvl>
    <w:lvl w:ilvl="1">
      <w:start w:val="1"/>
      <w:numFmt w:val="bullet"/>
      <w:pStyle w:val="EYTablebullet2"/>
      <w:lvlText w:val="►"/>
      <w:lvlJc w:val="left"/>
      <w:pPr>
        <w:tabs>
          <w:tab w:val="num" w:pos="284"/>
        </w:tabs>
        <w:ind w:left="284" w:hanging="142"/>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34">
    <w:nsid w:val="74FC31B6"/>
    <w:multiLevelType w:val="hybridMultilevel"/>
    <w:tmpl w:val="76CCC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72C24AD"/>
    <w:multiLevelType w:val="hybridMultilevel"/>
    <w:tmpl w:val="D4B016D8"/>
    <w:lvl w:ilvl="0" w:tplc="D5FE2A06">
      <w:start w:val="1"/>
      <w:numFmt w:val="bullet"/>
      <w:lvlText w:val="•"/>
      <w:lvlJc w:val="left"/>
      <w:pPr>
        <w:ind w:left="720" w:hanging="360"/>
      </w:pPr>
      <w:rPr>
        <w:rFonts w:ascii="EYInterstate" w:hAnsi="EYInterstat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9061DE3"/>
    <w:multiLevelType w:val="hybridMultilevel"/>
    <w:tmpl w:val="44B41B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nsid w:val="7D3B044F"/>
    <w:multiLevelType w:val="hybridMultilevel"/>
    <w:tmpl w:val="1E504CD4"/>
    <w:lvl w:ilvl="0" w:tplc="D07E0BA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3"/>
  </w:num>
  <w:num w:numId="4">
    <w:abstractNumId w:val="27"/>
  </w:num>
  <w:num w:numId="5">
    <w:abstractNumId w:val="9"/>
  </w:num>
  <w:num w:numId="6">
    <w:abstractNumId w:val="17"/>
  </w:num>
  <w:num w:numId="7">
    <w:abstractNumId w:val="31"/>
  </w:num>
  <w:num w:numId="8">
    <w:abstractNumId w:val="5"/>
  </w:num>
  <w:num w:numId="9">
    <w:abstractNumId w:val="1"/>
  </w:num>
  <w:num w:numId="10">
    <w:abstractNumId w:val="2"/>
  </w:num>
  <w:num w:numId="11">
    <w:abstractNumId w:val="0"/>
    <w:lvlOverride w:ilvl="0">
      <w:lvl w:ilvl="0">
        <w:numFmt w:val="bullet"/>
        <w:lvlText w:val=""/>
        <w:legacy w:legacy="1" w:legacySpace="0" w:legacyIndent="0"/>
        <w:lvlJc w:val="left"/>
        <w:rPr>
          <w:rFonts w:ascii="Symbol" w:hAnsi="Symbol" w:hint="default"/>
          <w:sz w:val="22"/>
        </w:rPr>
      </w:lvl>
    </w:lvlOverride>
  </w:num>
  <w:num w:numId="12">
    <w:abstractNumId w:val="11"/>
  </w:num>
  <w:num w:numId="13">
    <w:abstractNumId w:val="19"/>
  </w:num>
  <w:num w:numId="14">
    <w:abstractNumId w:val="37"/>
  </w:num>
  <w:num w:numId="15">
    <w:abstractNumId w:val="29"/>
  </w:num>
  <w:num w:numId="16">
    <w:abstractNumId w:val="28"/>
  </w:num>
  <w:num w:numId="17">
    <w:abstractNumId w:val="30"/>
  </w:num>
  <w:num w:numId="18">
    <w:abstractNumId w:val="12"/>
  </w:num>
  <w:num w:numId="19">
    <w:abstractNumId w:val="26"/>
  </w:num>
  <w:num w:numId="20">
    <w:abstractNumId w:val="35"/>
  </w:num>
  <w:num w:numId="21">
    <w:abstractNumId w:val="3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4"/>
  </w:num>
  <w:num w:numId="32">
    <w:abstractNumId w:val="20"/>
  </w:num>
  <w:num w:numId="33">
    <w:abstractNumId w:val="34"/>
  </w:num>
  <w:num w:numId="34">
    <w:abstractNumId w:val="22"/>
  </w:num>
  <w:num w:numId="35">
    <w:abstractNumId w:val="14"/>
  </w:num>
  <w:num w:numId="36">
    <w:abstractNumId w:val="25"/>
  </w:num>
  <w:num w:numId="37">
    <w:abstractNumId w:val="18"/>
  </w:num>
  <w:num w:numId="38">
    <w:abstractNumId w:val="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237"/>
  <w:displayVerticalDrawingGridEvery w:val="2"/>
  <w:characterSpacingControl w:val="doNotCompress"/>
  <w:hdrShapeDefaults>
    <o:shapedefaults v:ext="edit" spidmax="24577">
      <o:colormru v:ext="edit" colors="#7f7e82,#64646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FF"/>
    <w:rsid w:val="00006880"/>
    <w:rsid w:val="00013EB7"/>
    <w:rsid w:val="00014CB1"/>
    <w:rsid w:val="0002044B"/>
    <w:rsid w:val="00022BDE"/>
    <w:rsid w:val="00022E57"/>
    <w:rsid w:val="00023D97"/>
    <w:rsid w:val="00024414"/>
    <w:rsid w:val="0002768F"/>
    <w:rsid w:val="0003190D"/>
    <w:rsid w:val="00032A7B"/>
    <w:rsid w:val="000365A5"/>
    <w:rsid w:val="00040632"/>
    <w:rsid w:val="00042DC7"/>
    <w:rsid w:val="000465B7"/>
    <w:rsid w:val="00047BAF"/>
    <w:rsid w:val="00047ED9"/>
    <w:rsid w:val="00047F47"/>
    <w:rsid w:val="00050F81"/>
    <w:rsid w:val="000666B1"/>
    <w:rsid w:val="000801F4"/>
    <w:rsid w:val="000807B8"/>
    <w:rsid w:val="00083D64"/>
    <w:rsid w:val="00096154"/>
    <w:rsid w:val="000A061F"/>
    <w:rsid w:val="000A439D"/>
    <w:rsid w:val="000A7381"/>
    <w:rsid w:val="000A795E"/>
    <w:rsid w:val="000C162D"/>
    <w:rsid w:val="000C4027"/>
    <w:rsid w:val="000C588F"/>
    <w:rsid w:val="000D10BC"/>
    <w:rsid w:val="000D428A"/>
    <w:rsid w:val="000E05DC"/>
    <w:rsid w:val="000E06A5"/>
    <w:rsid w:val="000E2DF2"/>
    <w:rsid w:val="000E586A"/>
    <w:rsid w:val="000E7452"/>
    <w:rsid w:val="0010614F"/>
    <w:rsid w:val="00111505"/>
    <w:rsid w:val="00113162"/>
    <w:rsid w:val="00113E2C"/>
    <w:rsid w:val="00114B54"/>
    <w:rsid w:val="001153F0"/>
    <w:rsid w:val="001166BF"/>
    <w:rsid w:val="00116D0F"/>
    <w:rsid w:val="00120F14"/>
    <w:rsid w:val="0012285B"/>
    <w:rsid w:val="00122C5B"/>
    <w:rsid w:val="00132348"/>
    <w:rsid w:val="00134EA6"/>
    <w:rsid w:val="00137033"/>
    <w:rsid w:val="001377B2"/>
    <w:rsid w:val="00137F91"/>
    <w:rsid w:val="00143135"/>
    <w:rsid w:val="00144032"/>
    <w:rsid w:val="0014478D"/>
    <w:rsid w:val="001515BA"/>
    <w:rsid w:val="00157E39"/>
    <w:rsid w:val="00160EDD"/>
    <w:rsid w:val="00161AA7"/>
    <w:rsid w:val="00161FE9"/>
    <w:rsid w:val="0016542E"/>
    <w:rsid w:val="001677F6"/>
    <w:rsid w:val="00176CE7"/>
    <w:rsid w:val="001820F3"/>
    <w:rsid w:val="0018783C"/>
    <w:rsid w:val="00193E49"/>
    <w:rsid w:val="00193E84"/>
    <w:rsid w:val="00197C2D"/>
    <w:rsid w:val="001A170F"/>
    <w:rsid w:val="001A249B"/>
    <w:rsid w:val="001A3FAB"/>
    <w:rsid w:val="001B48F9"/>
    <w:rsid w:val="001B79D7"/>
    <w:rsid w:val="001C0D5F"/>
    <w:rsid w:val="001C3141"/>
    <w:rsid w:val="001D2A19"/>
    <w:rsid w:val="001D33BE"/>
    <w:rsid w:val="001F15B2"/>
    <w:rsid w:val="001F708C"/>
    <w:rsid w:val="00202597"/>
    <w:rsid w:val="00203BD8"/>
    <w:rsid w:val="0020507F"/>
    <w:rsid w:val="00205F4A"/>
    <w:rsid w:val="00213683"/>
    <w:rsid w:val="00215D9C"/>
    <w:rsid w:val="00220F55"/>
    <w:rsid w:val="00221248"/>
    <w:rsid w:val="0022483F"/>
    <w:rsid w:val="002257B5"/>
    <w:rsid w:val="00225B39"/>
    <w:rsid w:val="0022767A"/>
    <w:rsid w:val="00232AD5"/>
    <w:rsid w:val="00237717"/>
    <w:rsid w:val="00246C34"/>
    <w:rsid w:val="0024732E"/>
    <w:rsid w:val="00260312"/>
    <w:rsid w:val="002662CD"/>
    <w:rsid w:val="00271980"/>
    <w:rsid w:val="002753AE"/>
    <w:rsid w:val="002802A6"/>
    <w:rsid w:val="00280C6E"/>
    <w:rsid w:val="00281890"/>
    <w:rsid w:val="00283519"/>
    <w:rsid w:val="00291C26"/>
    <w:rsid w:val="002957AC"/>
    <w:rsid w:val="002960F4"/>
    <w:rsid w:val="002964DB"/>
    <w:rsid w:val="002A41F5"/>
    <w:rsid w:val="002A536D"/>
    <w:rsid w:val="002B1DB8"/>
    <w:rsid w:val="002B2807"/>
    <w:rsid w:val="002B2F09"/>
    <w:rsid w:val="002B3815"/>
    <w:rsid w:val="002B415B"/>
    <w:rsid w:val="002B469E"/>
    <w:rsid w:val="002C5327"/>
    <w:rsid w:val="002D390B"/>
    <w:rsid w:val="002D431B"/>
    <w:rsid w:val="002D6C19"/>
    <w:rsid w:val="002E1127"/>
    <w:rsid w:val="002E2571"/>
    <w:rsid w:val="002E4E96"/>
    <w:rsid w:val="002F1B01"/>
    <w:rsid w:val="002F4C4C"/>
    <w:rsid w:val="002F7AC5"/>
    <w:rsid w:val="002F7E86"/>
    <w:rsid w:val="003017FD"/>
    <w:rsid w:val="00303F8E"/>
    <w:rsid w:val="003066A7"/>
    <w:rsid w:val="0030721A"/>
    <w:rsid w:val="0031348F"/>
    <w:rsid w:val="0031391F"/>
    <w:rsid w:val="003157FF"/>
    <w:rsid w:val="00315CF6"/>
    <w:rsid w:val="00316881"/>
    <w:rsid w:val="003176C6"/>
    <w:rsid w:val="00317F45"/>
    <w:rsid w:val="00320CF1"/>
    <w:rsid w:val="00321349"/>
    <w:rsid w:val="00327070"/>
    <w:rsid w:val="00332406"/>
    <w:rsid w:val="00333151"/>
    <w:rsid w:val="00340998"/>
    <w:rsid w:val="0034142B"/>
    <w:rsid w:val="00342BFA"/>
    <w:rsid w:val="0034416E"/>
    <w:rsid w:val="0035098D"/>
    <w:rsid w:val="00355232"/>
    <w:rsid w:val="003570FC"/>
    <w:rsid w:val="0036277C"/>
    <w:rsid w:val="00363183"/>
    <w:rsid w:val="00365AC8"/>
    <w:rsid w:val="00366CBA"/>
    <w:rsid w:val="003676B1"/>
    <w:rsid w:val="00370F92"/>
    <w:rsid w:val="003758D4"/>
    <w:rsid w:val="00383455"/>
    <w:rsid w:val="003847B4"/>
    <w:rsid w:val="00385A04"/>
    <w:rsid w:val="00395CC7"/>
    <w:rsid w:val="003A02DE"/>
    <w:rsid w:val="003A28AA"/>
    <w:rsid w:val="003A2A2F"/>
    <w:rsid w:val="003A6CB4"/>
    <w:rsid w:val="003B0054"/>
    <w:rsid w:val="003B4F58"/>
    <w:rsid w:val="003B69ED"/>
    <w:rsid w:val="003C17CF"/>
    <w:rsid w:val="003C22E1"/>
    <w:rsid w:val="003C22EC"/>
    <w:rsid w:val="003C2ED7"/>
    <w:rsid w:val="003D0F3B"/>
    <w:rsid w:val="003E66BB"/>
    <w:rsid w:val="003E707E"/>
    <w:rsid w:val="003F30C4"/>
    <w:rsid w:val="003F701C"/>
    <w:rsid w:val="003F7A94"/>
    <w:rsid w:val="003F7D22"/>
    <w:rsid w:val="00400994"/>
    <w:rsid w:val="0040784C"/>
    <w:rsid w:val="00413E18"/>
    <w:rsid w:val="0041515C"/>
    <w:rsid w:val="00415BC4"/>
    <w:rsid w:val="00416DBB"/>
    <w:rsid w:val="00416F02"/>
    <w:rsid w:val="00417644"/>
    <w:rsid w:val="0042047B"/>
    <w:rsid w:val="004237F3"/>
    <w:rsid w:val="004262AC"/>
    <w:rsid w:val="00430AC9"/>
    <w:rsid w:val="00432683"/>
    <w:rsid w:val="00432954"/>
    <w:rsid w:val="00434DB1"/>
    <w:rsid w:val="00440D83"/>
    <w:rsid w:val="004433E8"/>
    <w:rsid w:val="004466D1"/>
    <w:rsid w:val="00453D23"/>
    <w:rsid w:val="00454AB5"/>
    <w:rsid w:val="0046073C"/>
    <w:rsid w:val="00460C52"/>
    <w:rsid w:val="00464397"/>
    <w:rsid w:val="004664CB"/>
    <w:rsid w:val="00467BBE"/>
    <w:rsid w:val="004707FB"/>
    <w:rsid w:val="00474868"/>
    <w:rsid w:val="004758B6"/>
    <w:rsid w:val="00480B90"/>
    <w:rsid w:val="0048181B"/>
    <w:rsid w:val="00483266"/>
    <w:rsid w:val="00483BEF"/>
    <w:rsid w:val="00485E37"/>
    <w:rsid w:val="00491EDB"/>
    <w:rsid w:val="00491F7D"/>
    <w:rsid w:val="00497FE8"/>
    <w:rsid w:val="004A2066"/>
    <w:rsid w:val="004A283D"/>
    <w:rsid w:val="004A525E"/>
    <w:rsid w:val="004A60A1"/>
    <w:rsid w:val="004B31BC"/>
    <w:rsid w:val="004B74C1"/>
    <w:rsid w:val="004C4E22"/>
    <w:rsid w:val="004D1309"/>
    <w:rsid w:val="004D297D"/>
    <w:rsid w:val="004D40D2"/>
    <w:rsid w:val="004E5066"/>
    <w:rsid w:val="004F174C"/>
    <w:rsid w:val="004F611F"/>
    <w:rsid w:val="00502456"/>
    <w:rsid w:val="00507B22"/>
    <w:rsid w:val="00512530"/>
    <w:rsid w:val="00515F55"/>
    <w:rsid w:val="00520DAC"/>
    <w:rsid w:val="005218E5"/>
    <w:rsid w:val="0052257D"/>
    <w:rsid w:val="00523F1B"/>
    <w:rsid w:val="00525006"/>
    <w:rsid w:val="00526385"/>
    <w:rsid w:val="00530F09"/>
    <w:rsid w:val="005401D3"/>
    <w:rsid w:val="00547D1D"/>
    <w:rsid w:val="005509AA"/>
    <w:rsid w:val="005520C2"/>
    <w:rsid w:val="00556EAA"/>
    <w:rsid w:val="005633FA"/>
    <w:rsid w:val="00571132"/>
    <w:rsid w:val="0057294B"/>
    <w:rsid w:val="00575FC9"/>
    <w:rsid w:val="00580EE2"/>
    <w:rsid w:val="0058363C"/>
    <w:rsid w:val="005878B2"/>
    <w:rsid w:val="00587F8E"/>
    <w:rsid w:val="0059005F"/>
    <w:rsid w:val="00591507"/>
    <w:rsid w:val="0059637D"/>
    <w:rsid w:val="005A0B16"/>
    <w:rsid w:val="005A347A"/>
    <w:rsid w:val="005A5782"/>
    <w:rsid w:val="005A7052"/>
    <w:rsid w:val="005B109D"/>
    <w:rsid w:val="005B3E5F"/>
    <w:rsid w:val="005B5DFF"/>
    <w:rsid w:val="005C4B00"/>
    <w:rsid w:val="005C6496"/>
    <w:rsid w:val="005D013D"/>
    <w:rsid w:val="005D468B"/>
    <w:rsid w:val="005D7901"/>
    <w:rsid w:val="005E73D0"/>
    <w:rsid w:val="005F79AA"/>
    <w:rsid w:val="006004D8"/>
    <w:rsid w:val="00605C3B"/>
    <w:rsid w:val="00607000"/>
    <w:rsid w:val="006103B8"/>
    <w:rsid w:val="00616477"/>
    <w:rsid w:val="00617D30"/>
    <w:rsid w:val="00617E0B"/>
    <w:rsid w:val="00617F85"/>
    <w:rsid w:val="0062059D"/>
    <w:rsid w:val="00621EA3"/>
    <w:rsid w:val="006249C9"/>
    <w:rsid w:val="00627283"/>
    <w:rsid w:val="00630E4B"/>
    <w:rsid w:val="00631F3E"/>
    <w:rsid w:val="006373F0"/>
    <w:rsid w:val="00642A43"/>
    <w:rsid w:val="00643494"/>
    <w:rsid w:val="0064479F"/>
    <w:rsid w:val="00662C6B"/>
    <w:rsid w:val="00666632"/>
    <w:rsid w:val="00666F8F"/>
    <w:rsid w:val="00670308"/>
    <w:rsid w:val="006804E4"/>
    <w:rsid w:val="00683268"/>
    <w:rsid w:val="0068682B"/>
    <w:rsid w:val="00692B1E"/>
    <w:rsid w:val="006A135B"/>
    <w:rsid w:val="006A1B99"/>
    <w:rsid w:val="006A76CF"/>
    <w:rsid w:val="006B15DF"/>
    <w:rsid w:val="006B2946"/>
    <w:rsid w:val="006B53F0"/>
    <w:rsid w:val="006B5A38"/>
    <w:rsid w:val="006B6001"/>
    <w:rsid w:val="006C2745"/>
    <w:rsid w:val="006C3815"/>
    <w:rsid w:val="006C778E"/>
    <w:rsid w:val="006D5CE3"/>
    <w:rsid w:val="006D68C4"/>
    <w:rsid w:val="006E1213"/>
    <w:rsid w:val="006E146E"/>
    <w:rsid w:val="006E5AB7"/>
    <w:rsid w:val="006E6A43"/>
    <w:rsid w:val="006F2A9E"/>
    <w:rsid w:val="006F2C25"/>
    <w:rsid w:val="006F6FAB"/>
    <w:rsid w:val="00700B4F"/>
    <w:rsid w:val="007014EC"/>
    <w:rsid w:val="007015CA"/>
    <w:rsid w:val="00705F7E"/>
    <w:rsid w:val="0071239C"/>
    <w:rsid w:val="007168C3"/>
    <w:rsid w:val="007224E2"/>
    <w:rsid w:val="00722A29"/>
    <w:rsid w:val="007234DE"/>
    <w:rsid w:val="007248B3"/>
    <w:rsid w:val="0072605A"/>
    <w:rsid w:val="00730DE6"/>
    <w:rsid w:val="00734F13"/>
    <w:rsid w:val="00737F6B"/>
    <w:rsid w:val="00745360"/>
    <w:rsid w:val="00745ECF"/>
    <w:rsid w:val="00752BD5"/>
    <w:rsid w:val="007621EB"/>
    <w:rsid w:val="00763EDD"/>
    <w:rsid w:val="00764A47"/>
    <w:rsid w:val="00765CC8"/>
    <w:rsid w:val="0076699F"/>
    <w:rsid w:val="00767777"/>
    <w:rsid w:val="007717A7"/>
    <w:rsid w:val="007737A6"/>
    <w:rsid w:val="00777908"/>
    <w:rsid w:val="00794F47"/>
    <w:rsid w:val="007B02D3"/>
    <w:rsid w:val="007B1EE8"/>
    <w:rsid w:val="007B2BB3"/>
    <w:rsid w:val="007C14DD"/>
    <w:rsid w:val="007C35D4"/>
    <w:rsid w:val="007C5C58"/>
    <w:rsid w:val="007C6329"/>
    <w:rsid w:val="007C65B2"/>
    <w:rsid w:val="007D1745"/>
    <w:rsid w:val="007D1825"/>
    <w:rsid w:val="007D3502"/>
    <w:rsid w:val="007D38C8"/>
    <w:rsid w:val="007D501E"/>
    <w:rsid w:val="007D67FF"/>
    <w:rsid w:val="007E1BAA"/>
    <w:rsid w:val="007E453D"/>
    <w:rsid w:val="007E4A3D"/>
    <w:rsid w:val="007F06DB"/>
    <w:rsid w:val="007F1CCC"/>
    <w:rsid w:val="007F49B6"/>
    <w:rsid w:val="007F4F3F"/>
    <w:rsid w:val="007F5C31"/>
    <w:rsid w:val="007F6FE7"/>
    <w:rsid w:val="007F7D4A"/>
    <w:rsid w:val="0080197A"/>
    <w:rsid w:val="0080209F"/>
    <w:rsid w:val="00811497"/>
    <w:rsid w:val="0081643A"/>
    <w:rsid w:val="00820D00"/>
    <w:rsid w:val="00822AAD"/>
    <w:rsid w:val="008256A9"/>
    <w:rsid w:val="00827083"/>
    <w:rsid w:val="00832A19"/>
    <w:rsid w:val="00833930"/>
    <w:rsid w:val="0083540D"/>
    <w:rsid w:val="0083685F"/>
    <w:rsid w:val="00842FE1"/>
    <w:rsid w:val="008443E8"/>
    <w:rsid w:val="0085004B"/>
    <w:rsid w:val="0085499E"/>
    <w:rsid w:val="00856A3B"/>
    <w:rsid w:val="00856B0E"/>
    <w:rsid w:val="00860F34"/>
    <w:rsid w:val="00861DC0"/>
    <w:rsid w:val="00870732"/>
    <w:rsid w:val="00872A25"/>
    <w:rsid w:val="00872F48"/>
    <w:rsid w:val="00881033"/>
    <w:rsid w:val="00884539"/>
    <w:rsid w:val="00890D7B"/>
    <w:rsid w:val="00892A4B"/>
    <w:rsid w:val="008963A9"/>
    <w:rsid w:val="00897504"/>
    <w:rsid w:val="00897820"/>
    <w:rsid w:val="008A1352"/>
    <w:rsid w:val="008A246D"/>
    <w:rsid w:val="008A4A30"/>
    <w:rsid w:val="008A5D95"/>
    <w:rsid w:val="008C4DB4"/>
    <w:rsid w:val="008D062F"/>
    <w:rsid w:val="008D0B83"/>
    <w:rsid w:val="008D6145"/>
    <w:rsid w:val="008D7BC5"/>
    <w:rsid w:val="008E1328"/>
    <w:rsid w:val="008E27BC"/>
    <w:rsid w:val="008E3169"/>
    <w:rsid w:val="008E4094"/>
    <w:rsid w:val="008E4399"/>
    <w:rsid w:val="008E5A45"/>
    <w:rsid w:val="008F03AD"/>
    <w:rsid w:val="008F2FCE"/>
    <w:rsid w:val="008F459C"/>
    <w:rsid w:val="00901E20"/>
    <w:rsid w:val="009103F3"/>
    <w:rsid w:val="00910414"/>
    <w:rsid w:val="0091339D"/>
    <w:rsid w:val="009170FE"/>
    <w:rsid w:val="00932240"/>
    <w:rsid w:val="009360F2"/>
    <w:rsid w:val="009435F8"/>
    <w:rsid w:val="00945742"/>
    <w:rsid w:val="00950C8C"/>
    <w:rsid w:val="0095248A"/>
    <w:rsid w:val="00952BE9"/>
    <w:rsid w:val="009563F5"/>
    <w:rsid w:val="009571E1"/>
    <w:rsid w:val="00960B17"/>
    <w:rsid w:val="00970DAC"/>
    <w:rsid w:val="00971D03"/>
    <w:rsid w:val="00972949"/>
    <w:rsid w:val="0097380F"/>
    <w:rsid w:val="00973E75"/>
    <w:rsid w:val="009745A4"/>
    <w:rsid w:val="00976C66"/>
    <w:rsid w:val="009803CF"/>
    <w:rsid w:val="009826CC"/>
    <w:rsid w:val="00991814"/>
    <w:rsid w:val="00991C2B"/>
    <w:rsid w:val="009923DF"/>
    <w:rsid w:val="00992A88"/>
    <w:rsid w:val="00992D15"/>
    <w:rsid w:val="00992E9A"/>
    <w:rsid w:val="009A1B0B"/>
    <w:rsid w:val="009A6718"/>
    <w:rsid w:val="009A7D8B"/>
    <w:rsid w:val="009A7E93"/>
    <w:rsid w:val="009B034F"/>
    <w:rsid w:val="009B35E6"/>
    <w:rsid w:val="009B3789"/>
    <w:rsid w:val="009C41C8"/>
    <w:rsid w:val="009C71BB"/>
    <w:rsid w:val="009D2E90"/>
    <w:rsid w:val="009D3397"/>
    <w:rsid w:val="009D4724"/>
    <w:rsid w:val="009D7E2E"/>
    <w:rsid w:val="009E0AA9"/>
    <w:rsid w:val="009E62BE"/>
    <w:rsid w:val="009E6592"/>
    <w:rsid w:val="009F41E1"/>
    <w:rsid w:val="00A026E9"/>
    <w:rsid w:val="00A0677A"/>
    <w:rsid w:val="00A121A4"/>
    <w:rsid w:val="00A14729"/>
    <w:rsid w:val="00A202EB"/>
    <w:rsid w:val="00A20898"/>
    <w:rsid w:val="00A22D1E"/>
    <w:rsid w:val="00A2563E"/>
    <w:rsid w:val="00A25AA8"/>
    <w:rsid w:val="00A34F20"/>
    <w:rsid w:val="00A35F74"/>
    <w:rsid w:val="00A37C57"/>
    <w:rsid w:val="00A4047C"/>
    <w:rsid w:val="00A40ED1"/>
    <w:rsid w:val="00A41D3E"/>
    <w:rsid w:val="00A420A0"/>
    <w:rsid w:val="00A4469A"/>
    <w:rsid w:val="00A52416"/>
    <w:rsid w:val="00A54A64"/>
    <w:rsid w:val="00A55582"/>
    <w:rsid w:val="00A61FE2"/>
    <w:rsid w:val="00A70763"/>
    <w:rsid w:val="00A71203"/>
    <w:rsid w:val="00A73FC5"/>
    <w:rsid w:val="00A74B02"/>
    <w:rsid w:val="00A77288"/>
    <w:rsid w:val="00A8224D"/>
    <w:rsid w:val="00A87468"/>
    <w:rsid w:val="00A921AC"/>
    <w:rsid w:val="00A95D42"/>
    <w:rsid w:val="00A96440"/>
    <w:rsid w:val="00AA3F05"/>
    <w:rsid w:val="00AA443D"/>
    <w:rsid w:val="00AA74B2"/>
    <w:rsid w:val="00AB0CCD"/>
    <w:rsid w:val="00AB25AC"/>
    <w:rsid w:val="00AB6059"/>
    <w:rsid w:val="00AC4A8B"/>
    <w:rsid w:val="00AC69E2"/>
    <w:rsid w:val="00AD1452"/>
    <w:rsid w:val="00AD1F67"/>
    <w:rsid w:val="00AE0359"/>
    <w:rsid w:val="00AE29F7"/>
    <w:rsid w:val="00AE7D48"/>
    <w:rsid w:val="00AF2BE0"/>
    <w:rsid w:val="00AF2DE8"/>
    <w:rsid w:val="00AF46B6"/>
    <w:rsid w:val="00AF6CCA"/>
    <w:rsid w:val="00B0087E"/>
    <w:rsid w:val="00B033E7"/>
    <w:rsid w:val="00B035F6"/>
    <w:rsid w:val="00B03D60"/>
    <w:rsid w:val="00B042FE"/>
    <w:rsid w:val="00B10FFB"/>
    <w:rsid w:val="00B149C6"/>
    <w:rsid w:val="00B1552F"/>
    <w:rsid w:val="00B22D10"/>
    <w:rsid w:val="00B235CB"/>
    <w:rsid w:val="00B238AB"/>
    <w:rsid w:val="00B304EF"/>
    <w:rsid w:val="00B3064C"/>
    <w:rsid w:val="00B3069F"/>
    <w:rsid w:val="00B337C3"/>
    <w:rsid w:val="00B3416C"/>
    <w:rsid w:val="00B35560"/>
    <w:rsid w:val="00B41B8F"/>
    <w:rsid w:val="00B42133"/>
    <w:rsid w:val="00B42B65"/>
    <w:rsid w:val="00B43015"/>
    <w:rsid w:val="00B430D3"/>
    <w:rsid w:val="00B43B4E"/>
    <w:rsid w:val="00B45848"/>
    <w:rsid w:val="00B5266A"/>
    <w:rsid w:val="00B5453D"/>
    <w:rsid w:val="00B5560C"/>
    <w:rsid w:val="00B67C89"/>
    <w:rsid w:val="00B703BA"/>
    <w:rsid w:val="00B70B54"/>
    <w:rsid w:val="00B82398"/>
    <w:rsid w:val="00B92E45"/>
    <w:rsid w:val="00B94A7B"/>
    <w:rsid w:val="00B95FEB"/>
    <w:rsid w:val="00B96C28"/>
    <w:rsid w:val="00BA5298"/>
    <w:rsid w:val="00BA65D1"/>
    <w:rsid w:val="00BB29B8"/>
    <w:rsid w:val="00BB3297"/>
    <w:rsid w:val="00BB340B"/>
    <w:rsid w:val="00BB437D"/>
    <w:rsid w:val="00BB53D3"/>
    <w:rsid w:val="00BB67DE"/>
    <w:rsid w:val="00BC1DB3"/>
    <w:rsid w:val="00BC3714"/>
    <w:rsid w:val="00BD01D6"/>
    <w:rsid w:val="00BD4299"/>
    <w:rsid w:val="00BE4FC8"/>
    <w:rsid w:val="00BE6E67"/>
    <w:rsid w:val="00BF17D7"/>
    <w:rsid w:val="00BF4B37"/>
    <w:rsid w:val="00BF4BF4"/>
    <w:rsid w:val="00C00493"/>
    <w:rsid w:val="00C0092B"/>
    <w:rsid w:val="00C03E84"/>
    <w:rsid w:val="00C0497C"/>
    <w:rsid w:val="00C16BD5"/>
    <w:rsid w:val="00C26A42"/>
    <w:rsid w:val="00C27570"/>
    <w:rsid w:val="00C300AF"/>
    <w:rsid w:val="00C35ECE"/>
    <w:rsid w:val="00C3622C"/>
    <w:rsid w:val="00C3740E"/>
    <w:rsid w:val="00C53721"/>
    <w:rsid w:val="00C574F8"/>
    <w:rsid w:val="00C6170E"/>
    <w:rsid w:val="00C622B2"/>
    <w:rsid w:val="00C6286F"/>
    <w:rsid w:val="00C63150"/>
    <w:rsid w:val="00C644C5"/>
    <w:rsid w:val="00C701BC"/>
    <w:rsid w:val="00C93380"/>
    <w:rsid w:val="00C94496"/>
    <w:rsid w:val="00C97C03"/>
    <w:rsid w:val="00CA5115"/>
    <w:rsid w:val="00CB1A1D"/>
    <w:rsid w:val="00CB6684"/>
    <w:rsid w:val="00CB6A37"/>
    <w:rsid w:val="00CB7D1B"/>
    <w:rsid w:val="00CC1162"/>
    <w:rsid w:val="00CC1B59"/>
    <w:rsid w:val="00CC2C5F"/>
    <w:rsid w:val="00CC7A38"/>
    <w:rsid w:val="00CD02DC"/>
    <w:rsid w:val="00CD0347"/>
    <w:rsid w:val="00CD120B"/>
    <w:rsid w:val="00CD3FE3"/>
    <w:rsid w:val="00CD407D"/>
    <w:rsid w:val="00CD4232"/>
    <w:rsid w:val="00CD5E8E"/>
    <w:rsid w:val="00CE0B30"/>
    <w:rsid w:val="00CE112B"/>
    <w:rsid w:val="00CE259F"/>
    <w:rsid w:val="00CE2FBF"/>
    <w:rsid w:val="00CE7D81"/>
    <w:rsid w:val="00CF1EDC"/>
    <w:rsid w:val="00CF5529"/>
    <w:rsid w:val="00CF6244"/>
    <w:rsid w:val="00D018AB"/>
    <w:rsid w:val="00D06632"/>
    <w:rsid w:val="00D10510"/>
    <w:rsid w:val="00D1092F"/>
    <w:rsid w:val="00D1189A"/>
    <w:rsid w:val="00D1465D"/>
    <w:rsid w:val="00D1627F"/>
    <w:rsid w:val="00D170A1"/>
    <w:rsid w:val="00D17540"/>
    <w:rsid w:val="00D25F13"/>
    <w:rsid w:val="00D26B50"/>
    <w:rsid w:val="00D3191A"/>
    <w:rsid w:val="00D331BE"/>
    <w:rsid w:val="00D349F6"/>
    <w:rsid w:val="00D372B4"/>
    <w:rsid w:val="00D37A81"/>
    <w:rsid w:val="00D40AFE"/>
    <w:rsid w:val="00D458A2"/>
    <w:rsid w:val="00D4726E"/>
    <w:rsid w:val="00D51D49"/>
    <w:rsid w:val="00D56169"/>
    <w:rsid w:val="00D61D3F"/>
    <w:rsid w:val="00D61FA7"/>
    <w:rsid w:val="00D63353"/>
    <w:rsid w:val="00D64A93"/>
    <w:rsid w:val="00D65D55"/>
    <w:rsid w:val="00D66288"/>
    <w:rsid w:val="00D7159D"/>
    <w:rsid w:val="00D72180"/>
    <w:rsid w:val="00D726D9"/>
    <w:rsid w:val="00D7405F"/>
    <w:rsid w:val="00D82CDB"/>
    <w:rsid w:val="00D846A7"/>
    <w:rsid w:val="00D85F9F"/>
    <w:rsid w:val="00D86A37"/>
    <w:rsid w:val="00D94980"/>
    <w:rsid w:val="00D95483"/>
    <w:rsid w:val="00DA012C"/>
    <w:rsid w:val="00DA12F4"/>
    <w:rsid w:val="00DA5BCD"/>
    <w:rsid w:val="00DA5DC4"/>
    <w:rsid w:val="00DA61FC"/>
    <w:rsid w:val="00DA656A"/>
    <w:rsid w:val="00DA69A4"/>
    <w:rsid w:val="00DB5D14"/>
    <w:rsid w:val="00DC30BF"/>
    <w:rsid w:val="00DC3942"/>
    <w:rsid w:val="00DC4370"/>
    <w:rsid w:val="00DD1F01"/>
    <w:rsid w:val="00DD52E2"/>
    <w:rsid w:val="00DE0B86"/>
    <w:rsid w:val="00DE243B"/>
    <w:rsid w:val="00DF2549"/>
    <w:rsid w:val="00E000B6"/>
    <w:rsid w:val="00E010A4"/>
    <w:rsid w:val="00E06F1B"/>
    <w:rsid w:val="00E16E21"/>
    <w:rsid w:val="00E17307"/>
    <w:rsid w:val="00E25B6F"/>
    <w:rsid w:val="00E33B7E"/>
    <w:rsid w:val="00E35AFC"/>
    <w:rsid w:val="00E40748"/>
    <w:rsid w:val="00E50719"/>
    <w:rsid w:val="00E52F25"/>
    <w:rsid w:val="00E53A53"/>
    <w:rsid w:val="00E55448"/>
    <w:rsid w:val="00E5758D"/>
    <w:rsid w:val="00E634B3"/>
    <w:rsid w:val="00E6698D"/>
    <w:rsid w:val="00E675A1"/>
    <w:rsid w:val="00E71E58"/>
    <w:rsid w:val="00E7347D"/>
    <w:rsid w:val="00E74B48"/>
    <w:rsid w:val="00E805ED"/>
    <w:rsid w:val="00E81CB4"/>
    <w:rsid w:val="00E86796"/>
    <w:rsid w:val="00E87ED0"/>
    <w:rsid w:val="00E91627"/>
    <w:rsid w:val="00E9373F"/>
    <w:rsid w:val="00E95128"/>
    <w:rsid w:val="00E9752D"/>
    <w:rsid w:val="00E97D54"/>
    <w:rsid w:val="00EA253C"/>
    <w:rsid w:val="00EA3234"/>
    <w:rsid w:val="00EB05AA"/>
    <w:rsid w:val="00EB2C30"/>
    <w:rsid w:val="00EB313D"/>
    <w:rsid w:val="00EB39C5"/>
    <w:rsid w:val="00EB7497"/>
    <w:rsid w:val="00EC1C54"/>
    <w:rsid w:val="00EC449A"/>
    <w:rsid w:val="00EC60B0"/>
    <w:rsid w:val="00ED13A3"/>
    <w:rsid w:val="00ED1ED3"/>
    <w:rsid w:val="00ED4370"/>
    <w:rsid w:val="00ED46D7"/>
    <w:rsid w:val="00EE0F2C"/>
    <w:rsid w:val="00EE27CD"/>
    <w:rsid w:val="00EE3683"/>
    <w:rsid w:val="00EE37BF"/>
    <w:rsid w:val="00EE4250"/>
    <w:rsid w:val="00EF6B22"/>
    <w:rsid w:val="00F004FF"/>
    <w:rsid w:val="00F049B0"/>
    <w:rsid w:val="00F053D1"/>
    <w:rsid w:val="00F06438"/>
    <w:rsid w:val="00F10287"/>
    <w:rsid w:val="00F10603"/>
    <w:rsid w:val="00F11757"/>
    <w:rsid w:val="00F177A1"/>
    <w:rsid w:val="00F21509"/>
    <w:rsid w:val="00F21E93"/>
    <w:rsid w:val="00F21F48"/>
    <w:rsid w:val="00F232B7"/>
    <w:rsid w:val="00F239D0"/>
    <w:rsid w:val="00F23C11"/>
    <w:rsid w:val="00F25ABC"/>
    <w:rsid w:val="00F27157"/>
    <w:rsid w:val="00F276A5"/>
    <w:rsid w:val="00F27DE6"/>
    <w:rsid w:val="00F33B09"/>
    <w:rsid w:val="00F3452B"/>
    <w:rsid w:val="00F35197"/>
    <w:rsid w:val="00F36020"/>
    <w:rsid w:val="00F372F9"/>
    <w:rsid w:val="00F42129"/>
    <w:rsid w:val="00F42307"/>
    <w:rsid w:val="00F457ED"/>
    <w:rsid w:val="00F47FDD"/>
    <w:rsid w:val="00F53A55"/>
    <w:rsid w:val="00F55C12"/>
    <w:rsid w:val="00F56A13"/>
    <w:rsid w:val="00F57C72"/>
    <w:rsid w:val="00F62D7A"/>
    <w:rsid w:val="00F63D2E"/>
    <w:rsid w:val="00F642D9"/>
    <w:rsid w:val="00F66B51"/>
    <w:rsid w:val="00F86FDF"/>
    <w:rsid w:val="00F916E2"/>
    <w:rsid w:val="00F92B58"/>
    <w:rsid w:val="00F961F5"/>
    <w:rsid w:val="00F96D84"/>
    <w:rsid w:val="00FA392E"/>
    <w:rsid w:val="00FA3EE3"/>
    <w:rsid w:val="00FA7890"/>
    <w:rsid w:val="00FA78DF"/>
    <w:rsid w:val="00FB0DF8"/>
    <w:rsid w:val="00FB48FA"/>
    <w:rsid w:val="00FB594B"/>
    <w:rsid w:val="00FB6849"/>
    <w:rsid w:val="00FB7F43"/>
    <w:rsid w:val="00FC420A"/>
    <w:rsid w:val="00FC5C36"/>
    <w:rsid w:val="00FD106A"/>
    <w:rsid w:val="00FD7EED"/>
    <w:rsid w:val="00FE2BE1"/>
    <w:rsid w:val="00FE38EB"/>
    <w:rsid w:val="00FE44F4"/>
    <w:rsid w:val="00FF0C12"/>
    <w:rsid w:val="00FF239E"/>
    <w:rsid w:val="00FF5D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7f7e82,#6464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7FF"/>
    <w:rPr>
      <w:sz w:val="24"/>
      <w:szCs w:val="24"/>
      <w:lang w:val="en-US" w:eastAsia="en-US"/>
    </w:rPr>
  </w:style>
  <w:style w:type="paragraph" w:styleId="Heading2">
    <w:name w:val="heading 2"/>
    <w:basedOn w:val="Normal"/>
    <w:next w:val="Normal"/>
    <w:qFormat/>
    <w:rsid w:val="007D6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D67FF"/>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7D67FF"/>
    <w:pPr>
      <w:keepNext/>
      <w:numPr>
        <w:ilvl w:val="3"/>
        <w:numId w:val="4"/>
      </w:numPr>
      <w:spacing w:before="240" w:after="60"/>
      <w:outlineLvl w:val="3"/>
    </w:pPr>
    <w:rPr>
      <w:b/>
      <w:bCs/>
      <w:sz w:val="28"/>
      <w:szCs w:val="28"/>
    </w:rPr>
  </w:style>
  <w:style w:type="paragraph" w:styleId="Heading5">
    <w:name w:val="heading 5"/>
    <w:basedOn w:val="Normal"/>
    <w:next w:val="Normal"/>
    <w:qFormat/>
    <w:rsid w:val="007D67FF"/>
    <w:pPr>
      <w:spacing w:before="240" w:after="60"/>
      <w:outlineLvl w:val="4"/>
    </w:pPr>
    <w:rPr>
      <w:b/>
      <w:bCs/>
      <w:i/>
      <w:iCs/>
      <w:sz w:val="26"/>
      <w:szCs w:val="26"/>
    </w:rPr>
  </w:style>
  <w:style w:type="paragraph" w:styleId="Heading6">
    <w:name w:val="heading 6"/>
    <w:basedOn w:val="Normal"/>
    <w:next w:val="Normal"/>
    <w:qFormat/>
    <w:rsid w:val="007D67FF"/>
    <w:pPr>
      <w:spacing w:before="240" w:after="60"/>
      <w:outlineLvl w:val="5"/>
    </w:pPr>
    <w:rPr>
      <w:b/>
      <w:bCs/>
      <w:sz w:val="22"/>
      <w:szCs w:val="22"/>
    </w:rPr>
  </w:style>
  <w:style w:type="paragraph" w:styleId="Heading7">
    <w:name w:val="heading 7"/>
    <w:basedOn w:val="Normal"/>
    <w:next w:val="Normal"/>
    <w:qFormat/>
    <w:rsid w:val="007D67FF"/>
    <w:pPr>
      <w:spacing w:before="240" w:after="60"/>
      <w:outlineLvl w:val="6"/>
    </w:pPr>
  </w:style>
  <w:style w:type="paragraph" w:styleId="Heading8">
    <w:name w:val="heading 8"/>
    <w:basedOn w:val="Normal"/>
    <w:next w:val="Normal"/>
    <w:qFormat/>
    <w:rsid w:val="007D67FF"/>
    <w:pPr>
      <w:spacing w:before="240" w:after="60"/>
      <w:outlineLvl w:val="7"/>
    </w:pPr>
    <w:rPr>
      <w:i/>
      <w:iCs/>
    </w:rPr>
  </w:style>
  <w:style w:type="paragraph" w:styleId="Heading9">
    <w:name w:val="heading 9"/>
    <w:basedOn w:val="Normal"/>
    <w:next w:val="Normal"/>
    <w:qFormat/>
    <w:rsid w:val="007D67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67FF"/>
    <w:pPr>
      <w:tabs>
        <w:tab w:val="center" w:pos="4320"/>
        <w:tab w:val="right" w:pos="8640"/>
      </w:tabs>
    </w:pPr>
  </w:style>
  <w:style w:type="paragraph" w:styleId="Footer">
    <w:name w:val="footer"/>
    <w:basedOn w:val="Normal"/>
    <w:semiHidden/>
    <w:rsid w:val="007D67FF"/>
    <w:pPr>
      <w:tabs>
        <w:tab w:val="center" w:pos="4320"/>
        <w:tab w:val="right" w:pos="8640"/>
      </w:tabs>
      <w:jc w:val="right"/>
    </w:pPr>
    <w:rPr>
      <w:rFonts w:ascii="EYInterstate Light" w:hAnsi="EYInterstate Light"/>
      <w:sz w:val="16"/>
    </w:rPr>
  </w:style>
  <w:style w:type="table" w:styleId="TableGrid">
    <w:name w:val="Table Grid"/>
    <w:basedOn w:val="TableNormal"/>
    <w:rsid w:val="007D67FF"/>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7D67FF"/>
    <w:pPr>
      <w:suppressAutoHyphens/>
    </w:pPr>
    <w:rPr>
      <w:rFonts w:ascii="Arial" w:hAnsi="Arial"/>
      <w:kern w:val="12"/>
      <w:sz w:val="22"/>
      <w:szCs w:val="24"/>
      <w:lang w:eastAsia="en-US"/>
    </w:rPr>
  </w:style>
  <w:style w:type="paragraph" w:customStyle="1" w:styleId="EYBodytextwithoutparaspace">
    <w:name w:val="EY Body text (without para space)"/>
    <w:basedOn w:val="EYNormal"/>
    <w:link w:val="EYBodytextwithoutparaspaceCharChar"/>
    <w:rsid w:val="007D67FF"/>
  </w:style>
  <w:style w:type="paragraph" w:customStyle="1" w:styleId="EYBoldsubjectheading">
    <w:name w:val="EY Bold subject heading"/>
    <w:basedOn w:val="EYNormal"/>
    <w:next w:val="EYBodytextwithparaspace"/>
    <w:link w:val="EYBoldsubjectheadingChar"/>
    <w:rsid w:val="007D67FF"/>
    <w:pPr>
      <w:keepNext/>
      <w:spacing w:before="120" w:after="240"/>
    </w:pPr>
    <w:rPr>
      <w:b/>
      <w:sz w:val="26"/>
    </w:rPr>
  </w:style>
  <w:style w:type="paragraph" w:customStyle="1" w:styleId="EYClosure">
    <w:name w:val="EY Closure"/>
    <w:basedOn w:val="EYBodytextwithoutparaspace"/>
    <w:next w:val="EYBodytextwithoutparaspace"/>
    <w:rsid w:val="007D67FF"/>
    <w:pPr>
      <w:spacing w:after="1040"/>
    </w:pPr>
  </w:style>
  <w:style w:type="paragraph" w:customStyle="1" w:styleId="EYAttachment">
    <w:name w:val="EY Attachment"/>
    <w:basedOn w:val="EYBodytextwithoutparaspace"/>
    <w:next w:val="EYBodytextwithoutparaspace"/>
    <w:rsid w:val="007D67FF"/>
    <w:pPr>
      <w:spacing w:before="260"/>
    </w:pPr>
  </w:style>
  <w:style w:type="paragraph" w:customStyle="1" w:styleId="EYContinuationheader">
    <w:name w:val="EY Continuation header"/>
    <w:basedOn w:val="EYBodytextwithoutparaspace"/>
    <w:rsid w:val="007D67FF"/>
    <w:pPr>
      <w:tabs>
        <w:tab w:val="left" w:pos="2495"/>
      </w:tabs>
      <w:spacing w:before="360"/>
      <w:jc w:val="right"/>
    </w:pPr>
  </w:style>
  <w:style w:type="paragraph" w:customStyle="1" w:styleId="EYHeading2">
    <w:name w:val="EY Heading 2"/>
    <w:basedOn w:val="EYHeading1"/>
    <w:next w:val="EYBodytextwithparaspace"/>
    <w:link w:val="EYHeading2Char"/>
    <w:rsid w:val="007D67FF"/>
    <w:pPr>
      <w:spacing w:after="120"/>
    </w:pPr>
    <w:rPr>
      <w:sz w:val="22"/>
    </w:rPr>
  </w:style>
  <w:style w:type="paragraph" w:customStyle="1" w:styleId="EYHeading3">
    <w:name w:val="EY Heading 3"/>
    <w:basedOn w:val="EYHeading1"/>
    <w:next w:val="EYBodytextwithparaspace"/>
    <w:rsid w:val="007D67FF"/>
    <w:pPr>
      <w:spacing w:after="120"/>
    </w:pPr>
    <w:rPr>
      <w:i/>
      <w:sz w:val="22"/>
    </w:rPr>
  </w:style>
  <w:style w:type="paragraph" w:customStyle="1" w:styleId="EYHeading1">
    <w:name w:val="EY Heading 1"/>
    <w:basedOn w:val="EYNormal"/>
    <w:next w:val="EYBodytextwithparaspace"/>
    <w:link w:val="EYHeading1Char"/>
    <w:rsid w:val="007D67FF"/>
    <w:pPr>
      <w:keepNext/>
      <w:spacing w:before="120" w:after="240"/>
    </w:pPr>
    <w:rPr>
      <w:b/>
      <w:sz w:val="26"/>
    </w:rPr>
  </w:style>
  <w:style w:type="paragraph" w:customStyle="1" w:styleId="EYBodytextwithparaspace">
    <w:name w:val="EY Body text (with para space)"/>
    <w:basedOn w:val="EYBodytextwithoutparaspace"/>
    <w:link w:val="EYBodytextwithparaspaceChar"/>
    <w:uiPriority w:val="99"/>
    <w:rsid w:val="007D67FF"/>
    <w:pPr>
      <w:spacing w:after="240"/>
    </w:pPr>
  </w:style>
  <w:style w:type="character" w:customStyle="1" w:styleId="EYNormalChar">
    <w:name w:val="EY Normal Char"/>
    <w:basedOn w:val="DefaultParagraphFont"/>
    <w:link w:val="EYNormal"/>
    <w:rsid w:val="007D67FF"/>
    <w:rPr>
      <w:rFonts w:ascii="Arial" w:hAnsi="Arial"/>
      <w:kern w:val="12"/>
      <w:sz w:val="22"/>
      <w:szCs w:val="24"/>
      <w:lang w:val="en-GB" w:eastAsia="en-US" w:bidi="ar-SA"/>
    </w:rPr>
  </w:style>
  <w:style w:type="character" w:customStyle="1" w:styleId="EYBodytextwithoutparaspaceCharChar">
    <w:name w:val="EY Body text (without para space) Char Char"/>
    <w:basedOn w:val="EYNormalChar"/>
    <w:link w:val="EYBodytextwithoutparaspace"/>
    <w:rsid w:val="007D67FF"/>
    <w:rPr>
      <w:rFonts w:ascii="Arial" w:hAnsi="Arial"/>
      <w:kern w:val="12"/>
      <w:sz w:val="22"/>
      <w:szCs w:val="24"/>
      <w:lang w:val="en-GB" w:eastAsia="en-US" w:bidi="ar-SA"/>
    </w:rPr>
  </w:style>
  <w:style w:type="character" w:customStyle="1" w:styleId="EYBodytextwithparaspaceChar">
    <w:name w:val="EY Body text (with para space) Char"/>
    <w:basedOn w:val="EYBodytextwithoutparaspaceCharChar"/>
    <w:link w:val="EYBodytextwithparaspace"/>
    <w:uiPriority w:val="99"/>
    <w:rsid w:val="007D67FF"/>
    <w:rPr>
      <w:rFonts w:ascii="Arial" w:hAnsi="Arial"/>
      <w:kern w:val="12"/>
      <w:sz w:val="22"/>
      <w:szCs w:val="24"/>
      <w:lang w:val="en-GB" w:eastAsia="en-US" w:bidi="ar-SA"/>
    </w:rPr>
  </w:style>
  <w:style w:type="paragraph" w:customStyle="1" w:styleId="EYDate">
    <w:name w:val="EY Date"/>
    <w:basedOn w:val="EYBodytextwithoutparaspace"/>
    <w:rsid w:val="007D67FF"/>
  </w:style>
  <w:style w:type="paragraph" w:customStyle="1" w:styleId="EYBulletedtext1">
    <w:name w:val="EY Bulleted text 1"/>
    <w:basedOn w:val="EYBodytextwithparaspace"/>
    <w:rsid w:val="007D67FF"/>
    <w:pPr>
      <w:numPr>
        <w:numId w:val="1"/>
      </w:numPr>
    </w:pPr>
  </w:style>
  <w:style w:type="paragraph" w:customStyle="1" w:styleId="EYBulletedtext2">
    <w:name w:val="EY Bulleted text 2"/>
    <w:basedOn w:val="EYBodytextwithparaspace"/>
    <w:rsid w:val="007D67FF"/>
    <w:pPr>
      <w:numPr>
        <w:ilvl w:val="1"/>
        <w:numId w:val="1"/>
      </w:numPr>
    </w:pPr>
  </w:style>
  <w:style w:type="paragraph" w:customStyle="1" w:styleId="EYNumber">
    <w:name w:val="EY Number"/>
    <w:basedOn w:val="EYNormal"/>
    <w:rsid w:val="007D67FF"/>
    <w:pPr>
      <w:numPr>
        <w:numId w:val="2"/>
      </w:numPr>
      <w:spacing w:after="240"/>
    </w:pPr>
  </w:style>
  <w:style w:type="paragraph" w:customStyle="1" w:styleId="EYLetter">
    <w:name w:val="EY Letter"/>
    <w:basedOn w:val="EYNumber"/>
    <w:rsid w:val="007D67FF"/>
    <w:pPr>
      <w:numPr>
        <w:ilvl w:val="1"/>
      </w:numPr>
    </w:pPr>
  </w:style>
  <w:style w:type="paragraph" w:customStyle="1" w:styleId="AlphaBullet">
    <w:name w:val="Alpha Bullet"/>
    <w:basedOn w:val="Normal"/>
    <w:semiHidden/>
    <w:rsid w:val="007D67FF"/>
  </w:style>
  <w:style w:type="paragraph" w:customStyle="1" w:styleId="RomanBullet">
    <w:name w:val="Roman Bullet"/>
    <w:basedOn w:val="Normal"/>
    <w:semiHidden/>
    <w:rsid w:val="007D67FF"/>
  </w:style>
  <w:style w:type="character" w:styleId="PageNumber">
    <w:name w:val="page number"/>
    <w:basedOn w:val="EYNormalChar"/>
    <w:rsid w:val="007D67FF"/>
    <w:rPr>
      <w:rFonts w:ascii="Arial" w:hAnsi="Arial"/>
      <w:kern w:val="12"/>
      <w:sz w:val="22"/>
      <w:szCs w:val="24"/>
      <w:lang w:val="en-GB" w:eastAsia="en-US" w:bidi="ar-SA"/>
    </w:rPr>
  </w:style>
  <w:style w:type="paragraph" w:customStyle="1" w:styleId="EYTabletext">
    <w:name w:val="EY Table text"/>
    <w:basedOn w:val="EYNormal"/>
    <w:rsid w:val="007D67FF"/>
    <w:pPr>
      <w:spacing w:before="20" w:after="20"/>
    </w:pPr>
    <w:rPr>
      <w:sz w:val="18"/>
    </w:rPr>
  </w:style>
  <w:style w:type="paragraph" w:customStyle="1" w:styleId="EYTableheading">
    <w:name w:val="EY Table heading"/>
    <w:basedOn w:val="EYTabletext"/>
    <w:rsid w:val="007D67FF"/>
    <w:pPr>
      <w:spacing w:before="60" w:after="60"/>
    </w:pPr>
    <w:rPr>
      <w:b/>
    </w:rPr>
  </w:style>
  <w:style w:type="paragraph" w:customStyle="1" w:styleId="EYSource">
    <w:name w:val="EY Source"/>
    <w:basedOn w:val="EYNormal"/>
    <w:next w:val="EYBodytextwithparaspace"/>
    <w:rsid w:val="007D67FF"/>
    <w:pPr>
      <w:spacing w:before="60" w:after="240" w:line="260" w:lineRule="exact"/>
    </w:pPr>
    <w:rPr>
      <w:i/>
      <w:sz w:val="14"/>
    </w:rPr>
  </w:style>
  <w:style w:type="paragraph" w:customStyle="1" w:styleId="EYBusinessaddress">
    <w:name w:val="EY Business address"/>
    <w:basedOn w:val="EYNormal"/>
    <w:rsid w:val="007D67FF"/>
    <w:pPr>
      <w:spacing w:line="170" w:lineRule="atLeast"/>
    </w:pPr>
    <w:rPr>
      <w:color w:val="666666"/>
      <w:sz w:val="15"/>
    </w:rPr>
  </w:style>
  <w:style w:type="paragraph" w:customStyle="1" w:styleId="EYBusinessaddressbold">
    <w:name w:val="EY Business address (bold)"/>
    <w:basedOn w:val="EYBusinessaddress"/>
    <w:next w:val="EYBusinessaddress"/>
    <w:rsid w:val="007D67FF"/>
    <w:rPr>
      <w:b/>
    </w:rPr>
  </w:style>
  <w:style w:type="paragraph" w:customStyle="1" w:styleId="EYLetterbullet1">
    <w:name w:val="EY Letter bullet 1"/>
    <w:basedOn w:val="EYNormal"/>
    <w:rsid w:val="007D67FF"/>
    <w:pPr>
      <w:numPr>
        <w:numId w:val="4"/>
      </w:numPr>
      <w:spacing w:after="260" w:line="260" w:lineRule="exact"/>
    </w:pPr>
  </w:style>
  <w:style w:type="paragraph" w:customStyle="1" w:styleId="EYDocumenttitle">
    <w:name w:val="EY Document title"/>
    <w:basedOn w:val="EYNormal"/>
    <w:next w:val="EYBodytextwithparaspace"/>
    <w:rsid w:val="007D67FF"/>
    <w:pPr>
      <w:keepNext/>
      <w:spacing w:after="240"/>
    </w:pPr>
    <w:rPr>
      <w:spacing w:val="-4"/>
      <w:sz w:val="36"/>
    </w:rPr>
  </w:style>
  <w:style w:type="paragraph" w:customStyle="1" w:styleId="EYDocumentprompts">
    <w:name w:val="EY Document prompts"/>
    <w:basedOn w:val="EYNormal"/>
    <w:rsid w:val="007D67FF"/>
    <w:pPr>
      <w:spacing w:before="60" w:after="60" w:line="240" w:lineRule="atLeast"/>
    </w:pPr>
    <w:rPr>
      <w:sz w:val="20"/>
    </w:rPr>
  </w:style>
  <w:style w:type="paragraph" w:customStyle="1" w:styleId="EYTabletextbold">
    <w:name w:val="EY Table text bold"/>
    <w:basedOn w:val="EYTabletext"/>
    <w:rsid w:val="007D67FF"/>
    <w:rPr>
      <w:b/>
    </w:rPr>
  </w:style>
  <w:style w:type="paragraph" w:customStyle="1" w:styleId="EYTablebullet1">
    <w:name w:val="EY Table bullet 1"/>
    <w:basedOn w:val="EYTabletext"/>
    <w:rsid w:val="007D67FF"/>
    <w:pPr>
      <w:numPr>
        <w:numId w:val="3"/>
      </w:numPr>
    </w:pPr>
  </w:style>
  <w:style w:type="paragraph" w:customStyle="1" w:styleId="EYTablebullet2">
    <w:name w:val="EY Table bullet 2"/>
    <w:basedOn w:val="EYTablebullet1"/>
    <w:rsid w:val="007D67FF"/>
    <w:pPr>
      <w:numPr>
        <w:ilvl w:val="1"/>
      </w:numPr>
    </w:pPr>
  </w:style>
  <w:style w:type="character" w:customStyle="1" w:styleId="EYBoldsubjectheadingChar">
    <w:name w:val="EY Bold subject heading Char"/>
    <w:basedOn w:val="EYNormalChar"/>
    <w:link w:val="EYBoldsubjectheading"/>
    <w:rsid w:val="007D67FF"/>
    <w:rPr>
      <w:rFonts w:ascii="Arial" w:hAnsi="Arial"/>
      <w:b/>
      <w:kern w:val="12"/>
      <w:sz w:val="26"/>
      <w:szCs w:val="24"/>
      <w:lang w:val="en-GB" w:eastAsia="en-US" w:bidi="ar-SA"/>
    </w:rPr>
  </w:style>
  <w:style w:type="character" w:customStyle="1" w:styleId="EYHeading1Char">
    <w:name w:val="EY Heading 1 Char"/>
    <w:basedOn w:val="EYBoldsubjectheadingChar"/>
    <w:link w:val="EYHeading1"/>
    <w:rsid w:val="007D67FF"/>
    <w:rPr>
      <w:rFonts w:ascii="Arial" w:hAnsi="Arial"/>
      <w:b/>
      <w:kern w:val="12"/>
      <w:sz w:val="26"/>
      <w:szCs w:val="24"/>
      <w:lang w:val="en-GB" w:eastAsia="en-US" w:bidi="ar-SA"/>
    </w:rPr>
  </w:style>
  <w:style w:type="character" w:customStyle="1" w:styleId="EYHeading2Char">
    <w:name w:val="EY Heading 2 Char"/>
    <w:basedOn w:val="EYHeading1Char"/>
    <w:link w:val="EYHeading2"/>
    <w:rsid w:val="007D67FF"/>
    <w:rPr>
      <w:rFonts w:ascii="Arial" w:hAnsi="Arial"/>
      <w:b/>
      <w:kern w:val="12"/>
      <w:sz w:val="22"/>
      <w:szCs w:val="24"/>
      <w:lang w:val="en-GB" w:eastAsia="en-US" w:bidi="ar-SA"/>
    </w:rPr>
  </w:style>
  <w:style w:type="paragraph" w:customStyle="1" w:styleId="EYLetterbullet2">
    <w:name w:val="EY Letter bullet 2"/>
    <w:basedOn w:val="EYLetterbullet1"/>
    <w:rsid w:val="007D67FF"/>
    <w:pPr>
      <w:numPr>
        <w:ilvl w:val="1"/>
      </w:numPr>
    </w:pPr>
  </w:style>
  <w:style w:type="paragraph" w:styleId="Caption">
    <w:name w:val="caption"/>
    <w:basedOn w:val="EYNormal"/>
    <w:next w:val="EYSource"/>
    <w:qFormat/>
    <w:rsid w:val="007D67FF"/>
    <w:pPr>
      <w:keepNext/>
      <w:suppressAutoHyphens w:val="0"/>
      <w:spacing w:after="60" w:line="200" w:lineRule="exact"/>
      <w:outlineLvl w:val="0"/>
    </w:pPr>
    <w:rPr>
      <w:b/>
      <w:bCs/>
      <w:sz w:val="16"/>
    </w:rPr>
  </w:style>
  <w:style w:type="table" w:customStyle="1" w:styleId="TableFormat-Standard">
    <w:name w:val="Table Format - Standard"/>
    <w:basedOn w:val="TableNormal"/>
    <w:rsid w:val="007D67FF"/>
    <w:rPr>
      <w:rFonts w:ascii="Arial" w:hAnsi="Arial"/>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styleId="Hyperlink">
    <w:name w:val="Hyperlink"/>
    <w:basedOn w:val="DefaultParagraphFont"/>
    <w:rsid w:val="007D67FF"/>
    <w:rPr>
      <w:color w:val="0000FF"/>
      <w:u w:val="single"/>
    </w:rPr>
  </w:style>
  <w:style w:type="paragraph" w:customStyle="1" w:styleId="EYBodytextsubhead1">
    <w:name w:val="EY Body text subhead 1"/>
    <w:basedOn w:val="Normal"/>
    <w:rsid w:val="007D67FF"/>
    <w:pPr>
      <w:tabs>
        <w:tab w:val="left" w:pos="907"/>
      </w:tabs>
      <w:suppressAutoHyphens/>
      <w:spacing w:after="180" w:line="520" w:lineRule="atLeast"/>
    </w:pPr>
    <w:rPr>
      <w:rFonts w:ascii="Arial Bold" w:hAnsi="Arial Bold"/>
      <w:b/>
      <w:kern w:val="12"/>
      <w:sz w:val="22"/>
      <w:lang w:val="en-GB"/>
    </w:rPr>
  </w:style>
  <w:style w:type="paragraph" w:styleId="BalloonText">
    <w:name w:val="Balloon Text"/>
    <w:basedOn w:val="Normal"/>
    <w:semiHidden/>
    <w:rsid w:val="007D67FF"/>
    <w:rPr>
      <w:rFonts w:ascii="Tahoma" w:hAnsi="Tahoma" w:cs="Tahoma"/>
      <w:sz w:val="16"/>
      <w:szCs w:val="16"/>
    </w:rPr>
  </w:style>
  <w:style w:type="character" w:styleId="CommentReference">
    <w:name w:val="annotation reference"/>
    <w:basedOn w:val="DefaultParagraphFont"/>
    <w:uiPriority w:val="99"/>
    <w:semiHidden/>
    <w:rsid w:val="007D67FF"/>
    <w:rPr>
      <w:sz w:val="16"/>
      <w:szCs w:val="16"/>
    </w:rPr>
  </w:style>
  <w:style w:type="paragraph" w:styleId="CommentText">
    <w:name w:val="annotation text"/>
    <w:basedOn w:val="Normal"/>
    <w:link w:val="CommentTextChar"/>
    <w:uiPriority w:val="99"/>
    <w:semiHidden/>
    <w:rsid w:val="007D67FF"/>
    <w:rPr>
      <w:sz w:val="20"/>
      <w:szCs w:val="20"/>
    </w:rPr>
  </w:style>
  <w:style w:type="paragraph" w:styleId="CommentSubject">
    <w:name w:val="annotation subject"/>
    <w:basedOn w:val="CommentText"/>
    <w:next w:val="CommentText"/>
    <w:semiHidden/>
    <w:rsid w:val="007D67FF"/>
    <w:rPr>
      <w:b/>
      <w:bCs/>
    </w:rPr>
  </w:style>
  <w:style w:type="paragraph" w:styleId="FootnoteText">
    <w:name w:val="footnote text"/>
    <w:basedOn w:val="Normal"/>
    <w:semiHidden/>
    <w:rsid w:val="007D67FF"/>
    <w:rPr>
      <w:sz w:val="20"/>
      <w:szCs w:val="20"/>
    </w:rPr>
  </w:style>
  <w:style w:type="character" w:styleId="FootnoteReference">
    <w:name w:val="footnote reference"/>
    <w:basedOn w:val="DefaultParagraphFont"/>
    <w:semiHidden/>
    <w:rsid w:val="007D67FF"/>
    <w:rPr>
      <w:vertAlign w:val="superscript"/>
    </w:rPr>
  </w:style>
  <w:style w:type="paragraph" w:customStyle="1" w:styleId="CRNormal">
    <w:name w:val="CR Normal"/>
    <w:basedOn w:val="Normal"/>
    <w:rsid w:val="007D67FF"/>
    <w:pPr>
      <w:spacing w:line="260" w:lineRule="exact"/>
      <w:jc w:val="both"/>
    </w:pPr>
    <w:rPr>
      <w:sz w:val="22"/>
      <w:szCs w:val="20"/>
      <w:lang w:val="en-GB"/>
    </w:rPr>
  </w:style>
  <w:style w:type="paragraph" w:styleId="BodyText">
    <w:name w:val="Body Text"/>
    <w:basedOn w:val="Normal"/>
    <w:rsid w:val="007D67FF"/>
    <w:pPr>
      <w:spacing w:after="240" w:line="240" w:lineRule="atLeast"/>
      <w:jc w:val="both"/>
    </w:pPr>
    <w:rPr>
      <w:rFonts w:ascii="Book Antiqua" w:hAnsi="Book Antiqua"/>
      <w:sz w:val="22"/>
      <w:szCs w:val="20"/>
      <w:lang w:val="en-GB"/>
    </w:rPr>
  </w:style>
  <w:style w:type="paragraph" w:styleId="NormalWeb">
    <w:name w:val="Normal (Web)"/>
    <w:basedOn w:val="Normal"/>
    <w:uiPriority w:val="99"/>
    <w:unhideWhenUsed/>
    <w:rsid w:val="007D67FF"/>
    <w:pPr>
      <w:spacing w:line="336" w:lineRule="auto"/>
    </w:pPr>
    <w:rPr>
      <w:rFonts w:ascii="Arial" w:hAnsi="Arial" w:cs="Arial"/>
      <w:sz w:val="20"/>
      <w:szCs w:val="20"/>
      <w:lang w:val="en-GB" w:eastAsia="en-GB"/>
    </w:rPr>
  </w:style>
  <w:style w:type="character" w:styleId="Strong">
    <w:name w:val="Strong"/>
    <w:basedOn w:val="DefaultParagraphFont"/>
    <w:uiPriority w:val="22"/>
    <w:qFormat/>
    <w:rsid w:val="007D67FF"/>
    <w:rPr>
      <w:b/>
      <w:bCs/>
    </w:rPr>
  </w:style>
  <w:style w:type="character" w:customStyle="1" w:styleId="A28">
    <w:name w:val="A28"/>
    <w:uiPriority w:val="99"/>
    <w:rsid w:val="00483266"/>
    <w:rPr>
      <w:rFonts w:cs="EYInterstate Light"/>
      <w:color w:val="000000"/>
      <w:sz w:val="22"/>
      <w:szCs w:val="22"/>
    </w:rPr>
  </w:style>
  <w:style w:type="character" w:customStyle="1" w:styleId="A17">
    <w:name w:val="A17"/>
    <w:uiPriority w:val="99"/>
    <w:rsid w:val="00B430D3"/>
    <w:rPr>
      <w:rFonts w:cs="EYInterstate Light"/>
      <w:color w:val="000000"/>
      <w:sz w:val="28"/>
      <w:szCs w:val="28"/>
    </w:rPr>
  </w:style>
  <w:style w:type="paragraph" w:styleId="ListParagraph">
    <w:name w:val="List Paragraph"/>
    <w:basedOn w:val="Normal"/>
    <w:uiPriority w:val="34"/>
    <w:qFormat/>
    <w:rsid w:val="00F3452B"/>
    <w:pPr>
      <w:ind w:left="720"/>
      <w:contextualSpacing/>
    </w:pPr>
  </w:style>
  <w:style w:type="paragraph" w:customStyle="1" w:styleId="pagetext">
    <w:name w:val="pagetext"/>
    <w:basedOn w:val="Normal"/>
    <w:rsid w:val="008A5D95"/>
    <w:pPr>
      <w:spacing w:line="336" w:lineRule="auto"/>
    </w:pPr>
    <w:rPr>
      <w:rFonts w:ascii="Arial" w:hAnsi="Arial" w:cs="Arial"/>
      <w:sz w:val="20"/>
      <w:szCs w:val="20"/>
      <w:lang w:val="en-GB" w:eastAsia="en-GB"/>
    </w:rPr>
  </w:style>
  <w:style w:type="character" w:customStyle="1" w:styleId="CommentTextChar">
    <w:name w:val="Comment Text Char"/>
    <w:basedOn w:val="DefaultParagraphFont"/>
    <w:link w:val="CommentText"/>
    <w:uiPriority w:val="99"/>
    <w:semiHidden/>
    <w:rsid w:val="00281890"/>
    <w:rPr>
      <w:lang w:val="en-US" w:eastAsia="en-US"/>
    </w:rPr>
  </w:style>
  <w:style w:type="character" w:styleId="FollowedHyperlink">
    <w:name w:val="FollowedHyperlink"/>
    <w:basedOn w:val="DefaultParagraphFont"/>
    <w:rsid w:val="009360F2"/>
    <w:rPr>
      <w:color w:val="800080"/>
      <w:u w:val="single"/>
    </w:rPr>
  </w:style>
  <w:style w:type="paragraph" w:customStyle="1" w:styleId="TableText">
    <w:name w:val="Table Text"/>
    <w:basedOn w:val="Normal"/>
    <w:link w:val="TableTextChar"/>
    <w:uiPriority w:val="99"/>
    <w:rsid w:val="007D1745"/>
    <w:pPr>
      <w:overflowPunct w:val="0"/>
      <w:autoSpaceDE w:val="0"/>
      <w:autoSpaceDN w:val="0"/>
      <w:adjustRightInd w:val="0"/>
      <w:spacing w:before="80" w:after="40" w:line="220" w:lineRule="atLeast"/>
      <w:textAlignment w:val="baseline"/>
    </w:pPr>
    <w:rPr>
      <w:rFonts w:eastAsia="MS Mincho" w:cs="Arial"/>
      <w:bCs/>
      <w:sz w:val="18"/>
      <w:szCs w:val="20"/>
      <w:lang w:val="en-AU"/>
    </w:rPr>
  </w:style>
  <w:style w:type="character" w:customStyle="1" w:styleId="TableTextChar">
    <w:name w:val="Table Text Char"/>
    <w:basedOn w:val="DefaultParagraphFont"/>
    <w:link w:val="TableText"/>
    <w:uiPriority w:val="99"/>
    <w:rsid w:val="007D1745"/>
    <w:rPr>
      <w:rFonts w:eastAsia="MS Mincho" w:cs="Arial"/>
      <w:bCs/>
      <w:sz w:val="18"/>
      <w:lang w:val="en-AU" w:eastAsia="en-US"/>
    </w:rPr>
  </w:style>
  <w:style w:type="paragraph" w:styleId="Revision">
    <w:name w:val="Revision"/>
    <w:hidden/>
    <w:uiPriority w:val="99"/>
    <w:semiHidden/>
    <w:rsid w:val="00CC1B59"/>
    <w:rPr>
      <w:sz w:val="24"/>
      <w:szCs w:val="24"/>
      <w:lang w:val="en-US" w:eastAsia="en-US"/>
    </w:rPr>
  </w:style>
  <w:style w:type="paragraph" w:customStyle="1" w:styleId="Pa8">
    <w:name w:val="Pa8"/>
    <w:basedOn w:val="Normal"/>
    <w:next w:val="Normal"/>
    <w:rsid w:val="003A6CB4"/>
    <w:pPr>
      <w:autoSpaceDE w:val="0"/>
      <w:autoSpaceDN w:val="0"/>
      <w:adjustRightInd w:val="0"/>
      <w:spacing w:line="241" w:lineRule="atLeast"/>
    </w:pPr>
    <w:rPr>
      <w:rFonts w:ascii="PSWVTZ+EYGothicCompDemiPS" w:hAnsi="PSWVTZ+EYGothicCompDemiPS"/>
    </w:rPr>
  </w:style>
  <w:style w:type="character" w:customStyle="1" w:styleId="degree">
    <w:name w:val="degree"/>
    <w:basedOn w:val="DefaultParagraphFont"/>
    <w:rsid w:val="007737A6"/>
  </w:style>
  <w:style w:type="character" w:customStyle="1" w:styleId="education-date">
    <w:name w:val="education-date"/>
    <w:basedOn w:val="DefaultParagraphFont"/>
    <w:rsid w:val="007737A6"/>
  </w:style>
  <w:style w:type="character" w:customStyle="1" w:styleId="apple-converted-space">
    <w:name w:val="apple-converted-space"/>
    <w:basedOn w:val="DefaultParagraphFont"/>
    <w:rsid w:val="007737A6"/>
  </w:style>
  <w:style w:type="character" w:customStyle="1" w:styleId="major">
    <w:name w:val="major"/>
    <w:basedOn w:val="DefaultParagraphFont"/>
    <w:rsid w:val="007737A6"/>
  </w:style>
  <w:style w:type="paragraph" w:styleId="NoSpacing">
    <w:name w:val="No Spacing"/>
    <w:uiPriority w:val="1"/>
    <w:qFormat/>
    <w:rsid w:val="00591507"/>
    <w:rPr>
      <w:sz w:val="24"/>
      <w:szCs w:val="24"/>
      <w:lang w:val="en-US" w:eastAsia="en-US"/>
    </w:rPr>
  </w:style>
  <w:style w:type="paragraph" w:customStyle="1" w:styleId="BPBodyText">
    <w:name w:val="BP_Body Text"/>
    <w:basedOn w:val="Normal"/>
    <w:rsid w:val="00556EAA"/>
    <w:pPr>
      <w:suppressAutoHyphens/>
      <w:spacing w:line="240" w:lineRule="atLeast"/>
    </w:pPr>
    <w:rPr>
      <w:rFonts w:ascii="Arial" w:hAnsi="Arial"/>
      <w:kern w:val="14"/>
      <w:sz w:val="20"/>
      <w:lang w:val="en-GB" w:eastAsia="en-GB"/>
    </w:rPr>
  </w:style>
  <w:style w:type="paragraph" w:customStyle="1" w:styleId="EYLegal">
    <w:name w:val="EY Legal"/>
    <w:basedOn w:val="Normal"/>
    <w:rsid w:val="00D95483"/>
    <w:pPr>
      <w:tabs>
        <w:tab w:val="left" w:pos="907"/>
      </w:tabs>
      <w:suppressAutoHyphens/>
      <w:spacing w:after="120"/>
    </w:pPr>
    <w:rPr>
      <w:rFonts w:ascii="Arial" w:hAnsi="Arial"/>
      <w:kern w:val="12"/>
      <w:sz w:val="16"/>
      <w:lang w:val="en-GB"/>
    </w:rPr>
  </w:style>
  <w:style w:type="character" w:styleId="Emphasis">
    <w:name w:val="Emphasis"/>
    <w:basedOn w:val="DefaultParagraphFont"/>
    <w:uiPriority w:val="20"/>
    <w:qFormat/>
    <w:rsid w:val="00D472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7FF"/>
    <w:rPr>
      <w:sz w:val="24"/>
      <w:szCs w:val="24"/>
      <w:lang w:val="en-US" w:eastAsia="en-US"/>
    </w:rPr>
  </w:style>
  <w:style w:type="paragraph" w:styleId="Heading2">
    <w:name w:val="heading 2"/>
    <w:basedOn w:val="Normal"/>
    <w:next w:val="Normal"/>
    <w:qFormat/>
    <w:rsid w:val="007D6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D67FF"/>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7D67FF"/>
    <w:pPr>
      <w:keepNext/>
      <w:numPr>
        <w:ilvl w:val="3"/>
        <w:numId w:val="4"/>
      </w:numPr>
      <w:spacing w:before="240" w:after="60"/>
      <w:outlineLvl w:val="3"/>
    </w:pPr>
    <w:rPr>
      <w:b/>
      <w:bCs/>
      <w:sz w:val="28"/>
      <w:szCs w:val="28"/>
    </w:rPr>
  </w:style>
  <w:style w:type="paragraph" w:styleId="Heading5">
    <w:name w:val="heading 5"/>
    <w:basedOn w:val="Normal"/>
    <w:next w:val="Normal"/>
    <w:qFormat/>
    <w:rsid w:val="007D67FF"/>
    <w:pPr>
      <w:spacing w:before="240" w:after="60"/>
      <w:outlineLvl w:val="4"/>
    </w:pPr>
    <w:rPr>
      <w:b/>
      <w:bCs/>
      <w:i/>
      <w:iCs/>
      <w:sz w:val="26"/>
      <w:szCs w:val="26"/>
    </w:rPr>
  </w:style>
  <w:style w:type="paragraph" w:styleId="Heading6">
    <w:name w:val="heading 6"/>
    <w:basedOn w:val="Normal"/>
    <w:next w:val="Normal"/>
    <w:qFormat/>
    <w:rsid w:val="007D67FF"/>
    <w:pPr>
      <w:spacing w:before="240" w:after="60"/>
      <w:outlineLvl w:val="5"/>
    </w:pPr>
    <w:rPr>
      <w:b/>
      <w:bCs/>
      <w:sz w:val="22"/>
      <w:szCs w:val="22"/>
    </w:rPr>
  </w:style>
  <w:style w:type="paragraph" w:styleId="Heading7">
    <w:name w:val="heading 7"/>
    <w:basedOn w:val="Normal"/>
    <w:next w:val="Normal"/>
    <w:qFormat/>
    <w:rsid w:val="007D67FF"/>
    <w:pPr>
      <w:spacing w:before="240" w:after="60"/>
      <w:outlineLvl w:val="6"/>
    </w:pPr>
  </w:style>
  <w:style w:type="paragraph" w:styleId="Heading8">
    <w:name w:val="heading 8"/>
    <w:basedOn w:val="Normal"/>
    <w:next w:val="Normal"/>
    <w:qFormat/>
    <w:rsid w:val="007D67FF"/>
    <w:pPr>
      <w:spacing w:before="240" w:after="60"/>
      <w:outlineLvl w:val="7"/>
    </w:pPr>
    <w:rPr>
      <w:i/>
      <w:iCs/>
    </w:rPr>
  </w:style>
  <w:style w:type="paragraph" w:styleId="Heading9">
    <w:name w:val="heading 9"/>
    <w:basedOn w:val="Normal"/>
    <w:next w:val="Normal"/>
    <w:qFormat/>
    <w:rsid w:val="007D67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67FF"/>
    <w:pPr>
      <w:tabs>
        <w:tab w:val="center" w:pos="4320"/>
        <w:tab w:val="right" w:pos="8640"/>
      </w:tabs>
    </w:pPr>
  </w:style>
  <w:style w:type="paragraph" w:styleId="Footer">
    <w:name w:val="footer"/>
    <w:basedOn w:val="Normal"/>
    <w:semiHidden/>
    <w:rsid w:val="007D67FF"/>
    <w:pPr>
      <w:tabs>
        <w:tab w:val="center" w:pos="4320"/>
        <w:tab w:val="right" w:pos="8640"/>
      </w:tabs>
      <w:jc w:val="right"/>
    </w:pPr>
    <w:rPr>
      <w:rFonts w:ascii="EYInterstate Light" w:hAnsi="EYInterstate Light"/>
      <w:sz w:val="16"/>
    </w:rPr>
  </w:style>
  <w:style w:type="table" w:styleId="TableGrid">
    <w:name w:val="Table Grid"/>
    <w:basedOn w:val="TableNormal"/>
    <w:rsid w:val="007D67FF"/>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7D67FF"/>
    <w:pPr>
      <w:suppressAutoHyphens/>
    </w:pPr>
    <w:rPr>
      <w:rFonts w:ascii="Arial" w:hAnsi="Arial"/>
      <w:kern w:val="12"/>
      <w:sz w:val="22"/>
      <w:szCs w:val="24"/>
      <w:lang w:eastAsia="en-US"/>
    </w:rPr>
  </w:style>
  <w:style w:type="paragraph" w:customStyle="1" w:styleId="EYBodytextwithoutparaspace">
    <w:name w:val="EY Body text (without para space)"/>
    <w:basedOn w:val="EYNormal"/>
    <w:link w:val="EYBodytextwithoutparaspaceCharChar"/>
    <w:rsid w:val="007D67FF"/>
  </w:style>
  <w:style w:type="paragraph" w:customStyle="1" w:styleId="EYBoldsubjectheading">
    <w:name w:val="EY Bold subject heading"/>
    <w:basedOn w:val="EYNormal"/>
    <w:next w:val="EYBodytextwithparaspace"/>
    <w:link w:val="EYBoldsubjectheadingChar"/>
    <w:rsid w:val="007D67FF"/>
    <w:pPr>
      <w:keepNext/>
      <w:spacing w:before="120" w:after="240"/>
    </w:pPr>
    <w:rPr>
      <w:b/>
      <w:sz w:val="26"/>
    </w:rPr>
  </w:style>
  <w:style w:type="paragraph" w:customStyle="1" w:styleId="EYClosure">
    <w:name w:val="EY Closure"/>
    <w:basedOn w:val="EYBodytextwithoutparaspace"/>
    <w:next w:val="EYBodytextwithoutparaspace"/>
    <w:rsid w:val="007D67FF"/>
    <w:pPr>
      <w:spacing w:after="1040"/>
    </w:pPr>
  </w:style>
  <w:style w:type="paragraph" w:customStyle="1" w:styleId="EYAttachment">
    <w:name w:val="EY Attachment"/>
    <w:basedOn w:val="EYBodytextwithoutparaspace"/>
    <w:next w:val="EYBodytextwithoutparaspace"/>
    <w:rsid w:val="007D67FF"/>
    <w:pPr>
      <w:spacing w:before="260"/>
    </w:pPr>
  </w:style>
  <w:style w:type="paragraph" w:customStyle="1" w:styleId="EYContinuationheader">
    <w:name w:val="EY Continuation header"/>
    <w:basedOn w:val="EYBodytextwithoutparaspace"/>
    <w:rsid w:val="007D67FF"/>
    <w:pPr>
      <w:tabs>
        <w:tab w:val="left" w:pos="2495"/>
      </w:tabs>
      <w:spacing w:before="360"/>
      <w:jc w:val="right"/>
    </w:pPr>
  </w:style>
  <w:style w:type="paragraph" w:customStyle="1" w:styleId="EYHeading2">
    <w:name w:val="EY Heading 2"/>
    <w:basedOn w:val="EYHeading1"/>
    <w:next w:val="EYBodytextwithparaspace"/>
    <w:link w:val="EYHeading2Char"/>
    <w:rsid w:val="007D67FF"/>
    <w:pPr>
      <w:spacing w:after="120"/>
    </w:pPr>
    <w:rPr>
      <w:sz w:val="22"/>
    </w:rPr>
  </w:style>
  <w:style w:type="paragraph" w:customStyle="1" w:styleId="EYHeading3">
    <w:name w:val="EY Heading 3"/>
    <w:basedOn w:val="EYHeading1"/>
    <w:next w:val="EYBodytextwithparaspace"/>
    <w:rsid w:val="007D67FF"/>
    <w:pPr>
      <w:spacing w:after="120"/>
    </w:pPr>
    <w:rPr>
      <w:i/>
      <w:sz w:val="22"/>
    </w:rPr>
  </w:style>
  <w:style w:type="paragraph" w:customStyle="1" w:styleId="EYHeading1">
    <w:name w:val="EY Heading 1"/>
    <w:basedOn w:val="EYNormal"/>
    <w:next w:val="EYBodytextwithparaspace"/>
    <w:link w:val="EYHeading1Char"/>
    <w:rsid w:val="007D67FF"/>
    <w:pPr>
      <w:keepNext/>
      <w:spacing w:before="120" w:after="240"/>
    </w:pPr>
    <w:rPr>
      <w:b/>
      <w:sz w:val="26"/>
    </w:rPr>
  </w:style>
  <w:style w:type="paragraph" w:customStyle="1" w:styleId="EYBodytextwithparaspace">
    <w:name w:val="EY Body text (with para space)"/>
    <w:basedOn w:val="EYBodytextwithoutparaspace"/>
    <w:link w:val="EYBodytextwithparaspaceChar"/>
    <w:uiPriority w:val="99"/>
    <w:rsid w:val="007D67FF"/>
    <w:pPr>
      <w:spacing w:after="240"/>
    </w:pPr>
  </w:style>
  <w:style w:type="character" w:customStyle="1" w:styleId="EYNormalChar">
    <w:name w:val="EY Normal Char"/>
    <w:basedOn w:val="DefaultParagraphFont"/>
    <w:link w:val="EYNormal"/>
    <w:rsid w:val="007D67FF"/>
    <w:rPr>
      <w:rFonts w:ascii="Arial" w:hAnsi="Arial"/>
      <w:kern w:val="12"/>
      <w:sz w:val="22"/>
      <w:szCs w:val="24"/>
      <w:lang w:val="en-GB" w:eastAsia="en-US" w:bidi="ar-SA"/>
    </w:rPr>
  </w:style>
  <w:style w:type="character" w:customStyle="1" w:styleId="EYBodytextwithoutparaspaceCharChar">
    <w:name w:val="EY Body text (without para space) Char Char"/>
    <w:basedOn w:val="EYNormalChar"/>
    <w:link w:val="EYBodytextwithoutparaspace"/>
    <w:rsid w:val="007D67FF"/>
    <w:rPr>
      <w:rFonts w:ascii="Arial" w:hAnsi="Arial"/>
      <w:kern w:val="12"/>
      <w:sz w:val="22"/>
      <w:szCs w:val="24"/>
      <w:lang w:val="en-GB" w:eastAsia="en-US" w:bidi="ar-SA"/>
    </w:rPr>
  </w:style>
  <w:style w:type="character" w:customStyle="1" w:styleId="EYBodytextwithparaspaceChar">
    <w:name w:val="EY Body text (with para space) Char"/>
    <w:basedOn w:val="EYBodytextwithoutparaspaceCharChar"/>
    <w:link w:val="EYBodytextwithparaspace"/>
    <w:uiPriority w:val="99"/>
    <w:rsid w:val="007D67FF"/>
    <w:rPr>
      <w:rFonts w:ascii="Arial" w:hAnsi="Arial"/>
      <w:kern w:val="12"/>
      <w:sz w:val="22"/>
      <w:szCs w:val="24"/>
      <w:lang w:val="en-GB" w:eastAsia="en-US" w:bidi="ar-SA"/>
    </w:rPr>
  </w:style>
  <w:style w:type="paragraph" w:customStyle="1" w:styleId="EYDate">
    <w:name w:val="EY Date"/>
    <w:basedOn w:val="EYBodytextwithoutparaspace"/>
    <w:rsid w:val="007D67FF"/>
  </w:style>
  <w:style w:type="paragraph" w:customStyle="1" w:styleId="EYBulletedtext1">
    <w:name w:val="EY Bulleted text 1"/>
    <w:basedOn w:val="EYBodytextwithparaspace"/>
    <w:rsid w:val="007D67FF"/>
    <w:pPr>
      <w:numPr>
        <w:numId w:val="1"/>
      </w:numPr>
    </w:pPr>
  </w:style>
  <w:style w:type="paragraph" w:customStyle="1" w:styleId="EYBulletedtext2">
    <w:name w:val="EY Bulleted text 2"/>
    <w:basedOn w:val="EYBodytextwithparaspace"/>
    <w:rsid w:val="007D67FF"/>
    <w:pPr>
      <w:numPr>
        <w:ilvl w:val="1"/>
        <w:numId w:val="1"/>
      </w:numPr>
    </w:pPr>
  </w:style>
  <w:style w:type="paragraph" w:customStyle="1" w:styleId="EYNumber">
    <w:name w:val="EY Number"/>
    <w:basedOn w:val="EYNormal"/>
    <w:rsid w:val="007D67FF"/>
    <w:pPr>
      <w:numPr>
        <w:numId w:val="2"/>
      </w:numPr>
      <w:spacing w:after="240"/>
    </w:pPr>
  </w:style>
  <w:style w:type="paragraph" w:customStyle="1" w:styleId="EYLetter">
    <w:name w:val="EY Letter"/>
    <w:basedOn w:val="EYNumber"/>
    <w:rsid w:val="007D67FF"/>
    <w:pPr>
      <w:numPr>
        <w:ilvl w:val="1"/>
      </w:numPr>
    </w:pPr>
  </w:style>
  <w:style w:type="paragraph" w:customStyle="1" w:styleId="AlphaBullet">
    <w:name w:val="Alpha Bullet"/>
    <w:basedOn w:val="Normal"/>
    <w:semiHidden/>
    <w:rsid w:val="007D67FF"/>
  </w:style>
  <w:style w:type="paragraph" w:customStyle="1" w:styleId="RomanBullet">
    <w:name w:val="Roman Bullet"/>
    <w:basedOn w:val="Normal"/>
    <w:semiHidden/>
    <w:rsid w:val="007D67FF"/>
  </w:style>
  <w:style w:type="character" w:styleId="PageNumber">
    <w:name w:val="page number"/>
    <w:basedOn w:val="EYNormalChar"/>
    <w:rsid w:val="007D67FF"/>
    <w:rPr>
      <w:rFonts w:ascii="Arial" w:hAnsi="Arial"/>
      <w:kern w:val="12"/>
      <w:sz w:val="22"/>
      <w:szCs w:val="24"/>
      <w:lang w:val="en-GB" w:eastAsia="en-US" w:bidi="ar-SA"/>
    </w:rPr>
  </w:style>
  <w:style w:type="paragraph" w:customStyle="1" w:styleId="EYTabletext">
    <w:name w:val="EY Table text"/>
    <w:basedOn w:val="EYNormal"/>
    <w:rsid w:val="007D67FF"/>
    <w:pPr>
      <w:spacing w:before="20" w:after="20"/>
    </w:pPr>
    <w:rPr>
      <w:sz w:val="18"/>
    </w:rPr>
  </w:style>
  <w:style w:type="paragraph" w:customStyle="1" w:styleId="EYTableheading">
    <w:name w:val="EY Table heading"/>
    <w:basedOn w:val="EYTabletext"/>
    <w:rsid w:val="007D67FF"/>
    <w:pPr>
      <w:spacing w:before="60" w:after="60"/>
    </w:pPr>
    <w:rPr>
      <w:b/>
    </w:rPr>
  </w:style>
  <w:style w:type="paragraph" w:customStyle="1" w:styleId="EYSource">
    <w:name w:val="EY Source"/>
    <w:basedOn w:val="EYNormal"/>
    <w:next w:val="EYBodytextwithparaspace"/>
    <w:rsid w:val="007D67FF"/>
    <w:pPr>
      <w:spacing w:before="60" w:after="240" w:line="260" w:lineRule="exact"/>
    </w:pPr>
    <w:rPr>
      <w:i/>
      <w:sz w:val="14"/>
    </w:rPr>
  </w:style>
  <w:style w:type="paragraph" w:customStyle="1" w:styleId="EYBusinessaddress">
    <w:name w:val="EY Business address"/>
    <w:basedOn w:val="EYNormal"/>
    <w:rsid w:val="007D67FF"/>
    <w:pPr>
      <w:spacing w:line="170" w:lineRule="atLeast"/>
    </w:pPr>
    <w:rPr>
      <w:color w:val="666666"/>
      <w:sz w:val="15"/>
    </w:rPr>
  </w:style>
  <w:style w:type="paragraph" w:customStyle="1" w:styleId="EYBusinessaddressbold">
    <w:name w:val="EY Business address (bold)"/>
    <w:basedOn w:val="EYBusinessaddress"/>
    <w:next w:val="EYBusinessaddress"/>
    <w:rsid w:val="007D67FF"/>
    <w:rPr>
      <w:b/>
    </w:rPr>
  </w:style>
  <w:style w:type="paragraph" w:customStyle="1" w:styleId="EYLetterbullet1">
    <w:name w:val="EY Letter bullet 1"/>
    <w:basedOn w:val="EYNormal"/>
    <w:rsid w:val="007D67FF"/>
    <w:pPr>
      <w:numPr>
        <w:numId w:val="4"/>
      </w:numPr>
      <w:spacing w:after="260" w:line="260" w:lineRule="exact"/>
    </w:pPr>
  </w:style>
  <w:style w:type="paragraph" w:customStyle="1" w:styleId="EYDocumenttitle">
    <w:name w:val="EY Document title"/>
    <w:basedOn w:val="EYNormal"/>
    <w:next w:val="EYBodytextwithparaspace"/>
    <w:rsid w:val="007D67FF"/>
    <w:pPr>
      <w:keepNext/>
      <w:spacing w:after="240"/>
    </w:pPr>
    <w:rPr>
      <w:spacing w:val="-4"/>
      <w:sz w:val="36"/>
    </w:rPr>
  </w:style>
  <w:style w:type="paragraph" w:customStyle="1" w:styleId="EYDocumentprompts">
    <w:name w:val="EY Document prompts"/>
    <w:basedOn w:val="EYNormal"/>
    <w:rsid w:val="007D67FF"/>
    <w:pPr>
      <w:spacing w:before="60" w:after="60" w:line="240" w:lineRule="atLeast"/>
    </w:pPr>
    <w:rPr>
      <w:sz w:val="20"/>
    </w:rPr>
  </w:style>
  <w:style w:type="paragraph" w:customStyle="1" w:styleId="EYTabletextbold">
    <w:name w:val="EY Table text bold"/>
    <w:basedOn w:val="EYTabletext"/>
    <w:rsid w:val="007D67FF"/>
    <w:rPr>
      <w:b/>
    </w:rPr>
  </w:style>
  <w:style w:type="paragraph" w:customStyle="1" w:styleId="EYTablebullet1">
    <w:name w:val="EY Table bullet 1"/>
    <w:basedOn w:val="EYTabletext"/>
    <w:rsid w:val="007D67FF"/>
    <w:pPr>
      <w:numPr>
        <w:numId w:val="3"/>
      </w:numPr>
    </w:pPr>
  </w:style>
  <w:style w:type="paragraph" w:customStyle="1" w:styleId="EYTablebullet2">
    <w:name w:val="EY Table bullet 2"/>
    <w:basedOn w:val="EYTablebullet1"/>
    <w:rsid w:val="007D67FF"/>
    <w:pPr>
      <w:numPr>
        <w:ilvl w:val="1"/>
      </w:numPr>
    </w:pPr>
  </w:style>
  <w:style w:type="character" w:customStyle="1" w:styleId="EYBoldsubjectheadingChar">
    <w:name w:val="EY Bold subject heading Char"/>
    <w:basedOn w:val="EYNormalChar"/>
    <w:link w:val="EYBoldsubjectheading"/>
    <w:rsid w:val="007D67FF"/>
    <w:rPr>
      <w:rFonts w:ascii="Arial" w:hAnsi="Arial"/>
      <w:b/>
      <w:kern w:val="12"/>
      <w:sz w:val="26"/>
      <w:szCs w:val="24"/>
      <w:lang w:val="en-GB" w:eastAsia="en-US" w:bidi="ar-SA"/>
    </w:rPr>
  </w:style>
  <w:style w:type="character" w:customStyle="1" w:styleId="EYHeading1Char">
    <w:name w:val="EY Heading 1 Char"/>
    <w:basedOn w:val="EYBoldsubjectheadingChar"/>
    <w:link w:val="EYHeading1"/>
    <w:rsid w:val="007D67FF"/>
    <w:rPr>
      <w:rFonts w:ascii="Arial" w:hAnsi="Arial"/>
      <w:b/>
      <w:kern w:val="12"/>
      <w:sz w:val="26"/>
      <w:szCs w:val="24"/>
      <w:lang w:val="en-GB" w:eastAsia="en-US" w:bidi="ar-SA"/>
    </w:rPr>
  </w:style>
  <w:style w:type="character" w:customStyle="1" w:styleId="EYHeading2Char">
    <w:name w:val="EY Heading 2 Char"/>
    <w:basedOn w:val="EYHeading1Char"/>
    <w:link w:val="EYHeading2"/>
    <w:rsid w:val="007D67FF"/>
    <w:rPr>
      <w:rFonts w:ascii="Arial" w:hAnsi="Arial"/>
      <w:b/>
      <w:kern w:val="12"/>
      <w:sz w:val="22"/>
      <w:szCs w:val="24"/>
      <w:lang w:val="en-GB" w:eastAsia="en-US" w:bidi="ar-SA"/>
    </w:rPr>
  </w:style>
  <w:style w:type="paragraph" w:customStyle="1" w:styleId="EYLetterbullet2">
    <w:name w:val="EY Letter bullet 2"/>
    <w:basedOn w:val="EYLetterbullet1"/>
    <w:rsid w:val="007D67FF"/>
    <w:pPr>
      <w:numPr>
        <w:ilvl w:val="1"/>
      </w:numPr>
    </w:pPr>
  </w:style>
  <w:style w:type="paragraph" w:styleId="Caption">
    <w:name w:val="caption"/>
    <w:basedOn w:val="EYNormal"/>
    <w:next w:val="EYSource"/>
    <w:qFormat/>
    <w:rsid w:val="007D67FF"/>
    <w:pPr>
      <w:keepNext/>
      <w:suppressAutoHyphens w:val="0"/>
      <w:spacing w:after="60" w:line="200" w:lineRule="exact"/>
      <w:outlineLvl w:val="0"/>
    </w:pPr>
    <w:rPr>
      <w:b/>
      <w:bCs/>
      <w:sz w:val="16"/>
    </w:rPr>
  </w:style>
  <w:style w:type="table" w:customStyle="1" w:styleId="TableFormat-Standard">
    <w:name w:val="Table Format - Standard"/>
    <w:basedOn w:val="TableNormal"/>
    <w:rsid w:val="007D67FF"/>
    <w:rPr>
      <w:rFonts w:ascii="Arial" w:hAnsi="Arial"/>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styleId="Hyperlink">
    <w:name w:val="Hyperlink"/>
    <w:basedOn w:val="DefaultParagraphFont"/>
    <w:rsid w:val="007D67FF"/>
    <w:rPr>
      <w:color w:val="0000FF"/>
      <w:u w:val="single"/>
    </w:rPr>
  </w:style>
  <w:style w:type="paragraph" w:customStyle="1" w:styleId="EYBodytextsubhead1">
    <w:name w:val="EY Body text subhead 1"/>
    <w:basedOn w:val="Normal"/>
    <w:rsid w:val="007D67FF"/>
    <w:pPr>
      <w:tabs>
        <w:tab w:val="left" w:pos="907"/>
      </w:tabs>
      <w:suppressAutoHyphens/>
      <w:spacing w:after="180" w:line="520" w:lineRule="atLeast"/>
    </w:pPr>
    <w:rPr>
      <w:rFonts w:ascii="Arial Bold" w:hAnsi="Arial Bold"/>
      <w:b/>
      <w:kern w:val="12"/>
      <w:sz w:val="22"/>
      <w:lang w:val="en-GB"/>
    </w:rPr>
  </w:style>
  <w:style w:type="paragraph" w:styleId="BalloonText">
    <w:name w:val="Balloon Text"/>
    <w:basedOn w:val="Normal"/>
    <w:semiHidden/>
    <w:rsid w:val="007D67FF"/>
    <w:rPr>
      <w:rFonts w:ascii="Tahoma" w:hAnsi="Tahoma" w:cs="Tahoma"/>
      <w:sz w:val="16"/>
      <w:szCs w:val="16"/>
    </w:rPr>
  </w:style>
  <w:style w:type="character" w:styleId="CommentReference">
    <w:name w:val="annotation reference"/>
    <w:basedOn w:val="DefaultParagraphFont"/>
    <w:uiPriority w:val="99"/>
    <w:semiHidden/>
    <w:rsid w:val="007D67FF"/>
    <w:rPr>
      <w:sz w:val="16"/>
      <w:szCs w:val="16"/>
    </w:rPr>
  </w:style>
  <w:style w:type="paragraph" w:styleId="CommentText">
    <w:name w:val="annotation text"/>
    <w:basedOn w:val="Normal"/>
    <w:link w:val="CommentTextChar"/>
    <w:uiPriority w:val="99"/>
    <w:semiHidden/>
    <w:rsid w:val="007D67FF"/>
    <w:rPr>
      <w:sz w:val="20"/>
      <w:szCs w:val="20"/>
    </w:rPr>
  </w:style>
  <w:style w:type="paragraph" w:styleId="CommentSubject">
    <w:name w:val="annotation subject"/>
    <w:basedOn w:val="CommentText"/>
    <w:next w:val="CommentText"/>
    <w:semiHidden/>
    <w:rsid w:val="007D67FF"/>
    <w:rPr>
      <w:b/>
      <w:bCs/>
    </w:rPr>
  </w:style>
  <w:style w:type="paragraph" w:styleId="FootnoteText">
    <w:name w:val="footnote text"/>
    <w:basedOn w:val="Normal"/>
    <w:semiHidden/>
    <w:rsid w:val="007D67FF"/>
    <w:rPr>
      <w:sz w:val="20"/>
      <w:szCs w:val="20"/>
    </w:rPr>
  </w:style>
  <w:style w:type="character" w:styleId="FootnoteReference">
    <w:name w:val="footnote reference"/>
    <w:basedOn w:val="DefaultParagraphFont"/>
    <w:semiHidden/>
    <w:rsid w:val="007D67FF"/>
    <w:rPr>
      <w:vertAlign w:val="superscript"/>
    </w:rPr>
  </w:style>
  <w:style w:type="paragraph" w:customStyle="1" w:styleId="CRNormal">
    <w:name w:val="CR Normal"/>
    <w:basedOn w:val="Normal"/>
    <w:rsid w:val="007D67FF"/>
    <w:pPr>
      <w:spacing w:line="260" w:lineRule="exact"/>
      <w:jc w:val="both"/>
    </w:pPr>
    <w:rPr>
      <w:sz w:val="22"/>
      <w:szCs w:val="20"/>
      <w:lang w:val="en-GB"/>
    </w:rPr>
  </w:style>
  <w:style w:type="paragraph" w:styleId="BodyText">
    <w:name w:val="Body Text"/>
    <w:basedOn w:val="Normal"/>
    <w:rsid w:val="007D67FF"/>
    <w:pPr>
      <w:spacing w:after="240" w:line="240" w:lineRule="atLeast"/>
      <w:jc w:val="both"/>
    </w:pPr>
    <w:rPr>
      <w:rFonts w:ascii="Book Antiqua" w:hAnsi="Book Antiqua"/>
      <w:sz w:val="22"/>
      <w:szCs w:val="20"/>
      <w:lang w:val="en-GB"/>
    </w:rPr>
  </w:style>
  <w:style w:type="paragraph" w:styleId="NormalWeb">
    <w:name w:val="Normal (Web)"/>
    <w:basedOn w:val="Normal"/>
    <w:uiPriority w:val="99"/>
    <w:unhideWhenUsed/>
    <w:rsid w:val="007D67FF"/>
    <w:pPr>
      <w:spacing w:line="336" w:lineRule="auto"/>
    </w:pPr>
    <w:rPr>
      <w:rFonts w:ascii="Arial" w:hAnsi="Arial" w:cs="Arial"/>
      <w:sz w:val="20"/>
      <w:szCs w:val="20"/>
      <w:lang w:val="en-GB" w:eastAsia="en-GB"/>
    </w:rPr>
  </w:style>
  <w:style w:type="character" w:styleId="Strong">
    <w:name w:val="Strong"/>
    <w:basedOn w:val="DefaultParagraphFont"/>
    <w:uiPriority w:val="22"/>
    <w:qFormat/>
    <w:rsid w:val="007D67FF"/>
    <w:rPr>
      <w:b/>
      <w:bCs/>
    </w:rPr>
  </w:style>
  <w:style w:type="character" w:customStyle="1" w:styleId="A28">
    <w:name w:val="A28"/>
    <w:uiPriority w:val="99"/>
    <w:rsid w:val="00483266"/>
    <w:rPr>
      <w:rFonts w:cs="EYInterstate Light"/>
      <w:color w:val="000000"/>
      <w:sz w:val="22"/>
      <w:szCs w:val="22"/>
    </w:rPr>
  </w:style>
  <w:style w:type="character" w:customStyle="1" w:styleId="A17">
    <w:name w:val="A17"/>
    <w:uiPriority w:val="99"/>
    <w:rsid w:val="00B430D3"/>
    <w:rPr>
      <w:rFonts w:cs="EYInterstate Light"/>
      <w:color w:val="000000"/>
      <w:sz w:val="28"/>
      <w:szCs w:val="28"/>
    </w:rPr>
  </w:style>
  <w:style w:type="paragraph" w:styleId="ListParagraph">
    <w:name w:val="List Paragraph"/>
    <w:basedOn w:val="Normal"/>
    <w:uiPriority w:val="34"/>
    <w:qFormat/>
    <w:rsid w:val="00F3452B"/>
    <w:pPr>
      <w:ind w:left="720"/>
      <w:contextualSpacing/>
    </w:pPr>
  </w:style>
  <w:style w:type="paragraph" w:customStyle="1" w:styleId="pagetext">
    <w:name w:val="pagetext"/>
    <w:basedOn w:val="Normal"/>
    <w:rsid w:val="008A5D95"/>
    <w:pPr>
      <w:spacing w:line="336" w:lineRule="auto"/>
    </w:pPr>
    <w:rPr>
      <w:rFonts w:ascii="Arial" w:hAnsi="Arial" w:cs="Arial"/>
      <w:sz w:val="20"/>
      <w:szCs w:val="20"/>
      <w:lang w:val="en-GB" w:eastAsia="en-GB"/>
    </w:rPr>
  </w:style>
  <w:style w:type="character" w:customStyle="1" w:styleId="CommentTextChar">
    <w:name w:val="Comment Text Char"/>
    <w:basedOn w:val="DefaultParagraphFont"/>
    <w:link w:val="CommentText"/>
    <w:uiPriority w:val="99"/>
    <w:semiHidden/>
    <w:rsid w:val="00281890"/>
    <w:rPr>
      <w:lang w:val="en-US" w:eastAsia="en-US"/>
    </w:rPr>
  </w:style>
  <w:style w:type="character" w:styleId="FollowedHyperlink">
    <w:name w:val="FollowedHyperlink"/>
    <w:basedOn w:val="DefaultParagraphFont"/>
    <w:rsid w:val="009360F2"/>
    <w:rPr>
      <w:color w:val="800080"/>
      <w:u w:val="single"/>
    </w:rPr>
  </w:style>
  <w:style w:type="paragraph" w:customStyle="1" w:styleId="TableText">
    <w:name w:val="Table Text"/>
    <w:basedOn w:val="Normal"/>
    <w:link w:val="TableTextChar"/>
    <w:uiPriority w:val="99"/>
    <w:rsid w:val="007D1745"/>
    <w:pPr>
      <w:overflowPunct w:val="0"/>
      <w:autoSpaceDE w:val="0"/>
      <w:autoSpaceDN w:val="0"/>
      <w:adjustRightInd w:val="0"/>
      <w:spacing w:before="80" w:after="40" w:line="220" w:lineRule="atLeast"/>
      <w:textAlignment w:val="baseline"/>
    </w:pPr>
    <w:rPr>
      <w:rFonts w:eastAsia="MS Mincho" w:cs="Arial"/>
      <w:bCs/>
      <w:sz w:val="18"/>
      <w:szCs w:val="20"/>
      <w:lang w:val="en-AU"/>
    </w:rPr>
  </w:style>
  <w:style w:type="character" w:customStyle="1" w:styleId="TableTextChar">
    <w:name w:val="Table Text Char"/>
    <w:basedOn w:val="DefaultParagraphFont"/>
    <w:link w:val="TableText"/>
    <w:uiPriority w:val="99"/>
    <w:rsid w:val="007D1745"/>
    <w:rPr>
      <w:rFonts w:eastAsia="MS Mincho" w:cs="Arial"/>
      <w:bCs/>
      <w:sz w:val="18"/>
      <w:lang w:val="en-AU" w:eastAsia="en-US"/>
    </w:rPr>
  </w:style>
  <w:style w:type="paragraph" w:styleId="Revision">
    <w:name w:val="Revision"/>
    <w:hidden/>
    <w:uiPriority w:val="99"/>
    <w:semiHidden/>
    <w:rsid w:val="00CC1B59"/>
    <w:rPr>
      <w:sz w:val="24"/>
      <w:szCs w:val="24"/>
      <w:lang w:val="en-US" w:eastAsia="en-US"/>
    </w:rPr>
  </w:style>
  <w:style w:type="paragraph" w:customStyle="1" w:styleId="Pa8">
    <w:name w:val="Pa8"/>
    <w:basedOn w:val="Normal"/>
    <w:next w:val="Normal"/>
    <w:rsid w:val="003A6CB4"/>
    <w:pPr>
      <w:autoSpaceDE w:val="0"/>
      <w:autoSpaceDN w:val="0"/>
      <w:adjustRightInd w:val="0"/>
      <w:spacing w:line="241" w:lineRule="atLeast"/>
    </w:pPr>
    <w:rPr>
      <w:rFonts w:ascii="PSWVTZ+EYGothicCompDemiPS" w:hAnsi="PSWVTZ+EYGothicCompDemiPS"/>
    </w:rPr>
  </w:style>
  <w:style w:type="character" w:customStyle="1" w:styleId="degree">
    <w:name w:val="degree"/>
    <w:basedOn w:val="DefaultParagraphFont"/>
    <w:rsid w:val="007737A6"/>
  </w:style>
  <w:style w:type="character" w:customStyle="1" w:styleId="education-date">
    <w:name w:val="education-date"/>
    <w:basedOn w:val="DefaultParagraphFont"/>
    <w:rsid w:val="007737A6"/>
  </w:style>
  <w:style w:type="character" w:customStyle="1" w:styleId="apple-converted-space">
    <w:name w:val="apple-converted-space"/>
    <w:basedOn w:val="DefaultParagraphFont"/>
    <w:rsid w:val="007737A6"/>
  </w:style>
  <w:style w:type="character" w:customStyle="1" w:styleId="major">
    <w:name w:val="major"/>
    <w:basedOn w:val="DefaultParagraphFont"/>
    <w:rsid w:val="007737A6"/>
  </w:style>
  <w:style w:type="paragraph" w:styleId="NoSpacing">
    <w:name w:val="No Spacing"/>
    <w:uiPriority w:val="1"/>
    <w:qFormat/>
    <w:rsid w:val="00591507"/>
    <w:rPr>
      <w:sz w:val="24"/>
      <w:szCs w:val="24"/>
      <w:lang w:val="en-US" w:eastAsia="en-US"/>
    </w:rPr>
  </w:style>
  <w:style w:type="paragraph" w:customStyle="1" w:styleId="BPBodyText">
    <w:name w:val="BP_Body Text"/>
    <w:basedOn w:val="Normal"/>
    <w:rsid w:val="00556EAA"/>
    <w:pPr>
      <w:suppressAutoHyphens/>
      <w:spacing w:line="240" w:lineRule="atLeast"/>
    </w:pPr>
    <w:rPr>
      <w:rFonts w:ascii="Arial" w:hAnsi="Arial"/>
      <w:kern w:val="14"/>
      <w:sz w:val="20"/>
      <w:lang w:val="en-GB" w:eastAsia="en-GB"/>
    </w:rPr>
  </w:style>
  <w:style w:type="paragraph" w:customStyle="1" w:styleId="EYLegal">
    <w:name w:val="EY Legal"/>
    <w:basedOn w:val="Normal"/>
    <w:rsid w:val="00D95483"/>
    <w:pPr>
      <w:tabs>
        <w:tab w:val="left" w:pos="907"/>
      </w:tabs>
      <w:suppressAutoHyphens/>
      <w:spacing w:after="120"/>
    </w:pPr>
    <w:rPr>
      <w:rFonts w:ascii="Arial" w:hAnsi="Arial"/>
      <w:kern w:val="12"/>
      <w:sz w:val="16"/>
      <w:lang w:val="en-GB"/>
    </w:rPr>
  </w:style>
  <w:style w:type="character" w:styleId="Emphasis">
    <w:name w:val="Emphasis"/>
    <w:basedOn w:val="DefaultParagraphFont"/>
    <w:uiPriority w:val="20"/>
    <w:qFormat/>
    <w:rsid w:val="00D472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250">
      <w:bodyDiv w:val="1"/>
      <w:marLeft w:val="0"/>
      <w:marRight w:val="0"/>
      <w:marTop w:val="0"/>
      <w:marBottom w:val="0"/>
      <w:divBdr>
        <w:top w:val="none" w:sz="0" w:space="0" w:color="auto"/>
        <w:left w:val="none" w:sz="0" w:space="0" w:color="auto"/>
        <w:bottom w:val="none" w:sz="0" w:space="0" w:color="auto"/>
        <w:right w:val="none" w:sz="0" w:space="0" w:color="auto"/>
      </w:divBdr>
      <w:divsChild>
        <w:div w:id="559512655">
          <w:marLeft w:val="0"/>
          <w:marRight w:val="0"/>
          <w:marTop w:val="0"/>
          <w:marBottom w:val="0"/>
          <w:divBdr>
            <w:top w:val="none" w:sz="0" w:space="0" w:color="auto"/>
            <w:left w:val="none" w:sz="0" w:space="0" w:color="auto"/>
            <w:bottom w:val="none" w:sz="0" w:space="0" w:color="auto"/>
            <w:right w:val="none" w:sz="0" w:space="0" w:color="auto"/>
          </w:divBdr>
          <w:divsChild>
            <w:div w:id="16355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7276">
      <w:bodyDiv w:val="1"/>
      <w:marLeft w:val="0"/>
      <w:marRight w:val="0"/>
      <w:marTop w:val="0"/>
      <w:marBottom w:val="0"/>
      <w:divBdr>
        <w:top w:val="none" w:sz="0" w:space="0" w:color="auto"/>
        <w:left w:val="none" w:sz="0" w:space="0" w:color="auto"/>
        <w:bottom w:val="none" w:sz="0" w:space="0" w:color="auto"/>
        <w:right w:val="none" w:sz="0" w:space="0" w:color="auto"/>
      </w:divBdr>
    </w:div>
    <w:div w:id="433064229">
      <w:bodyDiv w:val="1"/>
      <w:marLeft w:val="0"/>
      <w:marRight w:val="0"/>
      <w:marTop w:val="0"/>
      <w:marBottom w:val="0"/>
      <w:divBdr>
        <w:top w:val="none" w:sz="0" w:space="0" w:color="auto"/>
        <w:left w:val="none" w:sz="0" w:space="0" w:color="auto"/>
        <w:bottom w:val="none" w:sz="0" w:space="0" w:color="auto"/>
        <w:right w:val="none" w:sz="0" w:space="0" w:color="auto"/>
      </w:divBdr>
    </w:div>
    <w:div w:id="486558278">
      <w:bodyDiv w:val="1"/>
      <w:marLeft w:val="75"/>
      <w:marRight w:val="75"/>
      <w:marTop w:val="0"/>
      <w:marBottom w:val="75"/>
      <w:divBdr>
        <w:top w:val="none" w:sz="0" w:space="0" w:color="auto"/>
        <w:left w:val="none" w:sz="0" w:space="0" w:color="auto"/>
        <w:bottom w:val="none" w:sz="0" w:space="0" w:color="auto"/>
        <w:right w:val="none" w:sz="0" w:space="0" w:color="auto"/>
      </w:divBdr>
      <w:divsChild>
        <w:div w:id="1580211806">
          <w:marLeft w:val="0"/>
          <w:marRight w:val="0"/>
          <w:marTop w:val="0"/>
          <w:marBottom w:val="0"/>
          <w:divBdr>
            <w:top w:val="none" w:sz="0" w:space="0" w:color="auto"/>
            <w:left w:val="none" w:sz="0" w:space="0" w:color="auto"/>
            <w:bottom w:val="none" w:sz="0" w:space="0" w:color="auto"/>
            <w:right w:val="none" w:sz="0" w:space="0" w:color="auto"/>
          </w:divBdr>
          <w:divsChild>
            <w:div w:id="1292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3976">
      <w:bodyDiv w:val="1"/>
      <w:marLeft w:val="0"/>
      <w:marRight w:val="0"/>
      <w:marTop w:val="0"/>
      <w:marBottom w:val="0"/>
      <w:divBdr>
        <w:top w:val="none" w:sz="0" w:space="0" w:color="auto"/>
        <w:left w:val="none" w:sz="0" w:space="0" w:color="auto"/>
        <w:bottom w:val="none" w:sz="0" w:space="0" w:color="auto"/>
        <w:right w:val="none" w:sz="0" w:space="0" w:color="auto"/>
      </w:divBdr>
    </w:div>
    <w:div w:id="733625442">
      <w:bodyDiv w:val="1"/>
      <w:marLeft w:val="75"/>
      <w:marRight w:val="75"/>
      <w:marTop w:val="0"/>
      <w:marBottom w:val="75"/>
      <w:divBdr>
        <w:top w:val="none" w:sz="0" w:space="0" w:color="auto"/>
        <w:left w:val="none" w:sz="0" w:space="0" w:color="auto"/>
        <w:bottom w:val="none" w:sz="0" w:space="0" w:color="auto"/>
        <w:right w:val="none" w:sz="0" w:space="0" w:color="auto"/>
      </w:divBdr>
      <w:divsChild>
        <w:div w:id="378937324">
          <w:marLeft w:val="0"/>
          <w:marRight w:val="0"/>
          <w:marTop w:val="0"/>
          <w:marBottom w:val="0"/>
          <w:divBdr>
            <w:top w:val="none" w:sz="0" w:space="0" w:color="auto"/>
            <w:left w:val="none" w:sz="0" w:space="0" w:color="auto"/>
            <w:bottom w:val="none" w:sz="0" w:space="0" w:color="auto"/>
            <w:right w:val="none" w:sz="0" w:space="0" w:color="auto"/>
          </w:divBdr>
          <w:divsChild>
            <w:div w:id="12048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6912">
      <w:bodyDiv w:val="1"/>
      <w:marLeft w:val="0"/>
      <w:marRight w:val="0"/>
      <w:marTop w:val="0"/>
      <w:marBottom w:val="0"/>
      <w:divBdr>
        <w:top w:val="none" w:sz="0" w:space="0" w:color="auto"/>
        <w:left w:val="none" w:sz="0" w:space="0" w:color="auto"/>
        <w:bottom w:val="none" w:sz="0" w:space="0" w:color="auto"/>
        <w:right w:val="none" w:sz="0" w:space="0" w:color="auto"/>
      </w:divBdr>
      <w:divsChild>
        <w:div w:id="1057243709">
          <w:marLeft w:val="0"/>
          <w:marRight w:val="0"/>
          <w:marTop w:val="0"/>
          <w:marBottom w:val="0"/>
          <w:divBdr>
            <w:top w:val="none" w:sz="0" w:space="0" w:color="auto"/>
            <w:left w:val="none" w:sz="0" w:space="0" w:color="auto"/>
            <w:bottom w:val="none" w:sz="0" w:space="0" w:color="auto"/>
            <w:right w:val="none" w:sz="0" w:space="0" w:color="auto"/>
          </w:divBdr>
          <w:divsChild>
            <w:div w:id="845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28865">
      <w:bodyDiv w:val="1"/>
      <w:marLeft w:val="0"/>
      <w:marRight w:val="0"/>
      <w:marTop w:val="0"/>
      <w:marBottom w:val="0"/>
      <w:divBdr>
        <w:top w:val="none" w:sz="0" w:space="0" w:color="auto"/>
        <w:left w:val="none" w:sz="0" w:space="0" w:color="auto"/>
        <w:bottom w:val="none" w:sz="0" w:space="0" w:color="auto"/>
        <w:right w:val="none" w:sz="0" w:space="0" w:color="auto"/>
      </w:divBdr>
    </w:div>
    <w:div w:id="936596618">
      <w:bodyDiv w:val="1"/>
      <w:marLeft w:val="0"/>
      <w:marRight w:val="0"/>
      <w:marTop w:val="0"/>
      <w:marBottom w:val="0"/>
      <w:divBdr>
        <w:top w:val="none" w:sz="0" w:space="0" w:color="auto"/>
        <w:left w:val="none" w:sz="0" w:space="0" w:color="auto"/>
        <w:bottom w:val="none" w:sz="0" w:space="0" w:color="auto"/>
        <w:right w:val="none" w:sz="0" w:space="0" w:color="auto"/>
      </w:divBdr>
    </w:div>
    <w:div w:id="1014965902">
      <w:bodyDiv w:val="1"/>
      <w:marLeft w:val="0"/>
      <w:marRight w:val="0"/>
      <w:marTop w:val="0"/>
      <w:marBottom w:val="0"/>
      <w:divBdr>
        <w:top w:val="none" w:sz="0" w:space="0" w:color="auto"/>
        <w:left w:val="none" w:sz="0" w:space="0" w:color="auto"/>
        <w:bottom w:val="none" w:sz="0" w:space="0" w:color="auto"/>
        <w:right w:val="none" w:sz="0" w:space="0" w:color="auto"/>
      </w:divBdr>
    </w:div>
    <w:div w:id="1016809866">
      <w:bodyDiv w:val="1"/>
      <w:marLeft w:val="0"/>
      <w:marRight w:val="0"/>
      <w:marTop w:val="0"/>
      <w:marBottom w:val="0"/>
      <w:divBdr>
        <w:top w:val="none" w:sz="0" w:space="0" w:color="auto"/>
        <w:left w:val="none" w:sz="0" w:space="0" w:color="auto"/>
        <w:bottom w:val="none" w:sz="0" w:space="0" w:color="auto"/>
        <w:right w:val="none" w:sz="0" w:space="0" w:color="auto"/>
      </w:divBdr>
      <w:divsChild>
        <w:div w:id="77215209">
          <w:marLeft w:val="0"/>
          <w:marRight w:val="0"/>
          <w:marTop w:val="0"/>
          <w:marBottom w:val="0"/>
          <w:divBdr>
            <w:top w:val="none" w:sz="0" w:space="0" w:color="auto"/>
            <w:left w:val="none" w:sz="0" w:space="0" w:color="auto"/>
            <w:bottom w:val="none" w:sz="0" w:space="0" w:color="auto"/>
            <w:right w:val="none" w:sz="0" w:space="0" w:color="auto"/>
          </w:divBdr>
          <w:divsChild>
            <w:div w:id="1648633415">
              <w:marLeft w:val="0"/>
              <w:marRight w:val="0"/>
              <w:marTop w:val="450"/>
              <w:marBottom w:val="0"/>
              <w:divBdr>
                <w:top w:val="none" w:sz="0" w:space="0" w:color="auto"/>
                <w:left w:val="none" w:sz="0" w:space="0" w:color="auto"/>
                <w:bottom w:val="none" w:sz="0" w:space="0" w:color="auto"/>
                <w:right w:val="none" w:sz="0" w:space="0" w:color="auto"/>
              </w:divBdr>
              <w:divsChild>
                <w:div w:id="1530491331">
                  <w:marLeft w:val="0"/>
                  <w:marRight w:val="0"/>
                  <w:marTop w:val="0"/>
                  <w:marBottom w:val="0"/>
                  <w:divBdr>
                    <w:top w:val="none" w:sz="0" w:space="0" w:color="auto"/>
                    <w:left w:val="none" w:sz="0" w:space="0" w:color="auto"/>
                    <w:bottom w:val="none" w:sz="0" w:space="0" w:color="auto"/>
                    <w:right w:val="none" w:sz="0" w:space="0" w:color="auto"/>
                  </w:divBdr>
                  <w:divsChild>
                    <w:div w:id="301270202">
                      <w:marLeft w:val="0"/>
                      <w:marRight w:val="0"/>
                      <w:marTop w:val="0"/>
                      <w:marBottom w:val="0"/>
                      <w:divBdr>
                        <w:top w:val="none" w:sz="0" w:space="0" w:color="auto"/>
                        <w:left w:val="none" w:sz="0" w:space="0" w:color="auto"/>
                        <w:bottom w:val="none" w:sz="0" w:space="0" w:color="auto"/>
                        <w:right w:val="none" w:sz="0" w:space="0" w:color="auto"/>
                      </w:divBdr>
                      <w:divsChild>
                        <w:div w:id="1077551944">
                          <w:marLeft w:val="0"/>
                          <w:marRight w:val="0"/>
                          <w:marTop w:val="0"/>
                          <w:marBottom w:val="0"/>
                          <w:divBdr>
                            <w:top w:val="none" w:sz="0" w:space="0" w:color="auto"/>
                            <w:left w:val="none" w:sz="0" w:space="0" w:color="auto"/>
                            <w:bottom w:val="none" w:sz="0" w:space="0" w:color="auto"/>
                            <w:right w:val="none" w:sz="0" w:space="0" w:color="auto"/>
                          </w:divBdr>
                          <w:divsChild>
                            <w:div w:id="554125015">
                              <w:marLeft w:val="0"/>
                              <w:marRight w:val="0"/>
                              <w:marTop w:val="0"/>
                              <w:marBottom w:val="0"/>
                              <w:divBdr>
                                <w:top w:val="none" w:sz="0" w:space="0" w:color="auto"/>
                                <w:left w:val="none" w:sz="0" w:space="0" w:color="auto"/>
                                <w:bottom w:val="none" w:sz="0" w:space="0" w:color="auto"/>
                                <w:right w:val="none" w:sz="0" w:space="0" w:color="auto"/>
                              </w:divBdr>
                              <w:divsChild>
                                <w:div w:id="1680960013">
                                  <w:marLeft w:val="0"/>
                                  <w:marRight w:val="0"/>
                                  <w:marTop w:val="0"/>
                                  <w:marBottom w:val="0"/>
                                  <w:divBdr>
                                    <w:top w:val="none" w:sz="0" w:space="0" w:color="auto"/>
                                    <w:left w:val="none" w:sz="0" w:space="0" w:color="auto"/>
                                    <w:bottom w:val="none" w:sz="0" w:space="0" w:color="auto"/>
                                    <w:right w:val="none" w:sz="0" w:space="0" w:color="auto"/>
                                  </w:divBdr>
                                  <w:divsChild>
                                    <w:div w:id="6071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5653">
      <w:bodyDiv w:val="1"/>
      <w:marLeft w:val="0"/>
      <w:marRight w:val="0"/>
      <w:marTop w:val="0"/>
      <w:marBottom w:val="0"/>
      <w:divBdr>
        <w:top w:val="none" w:sz="0" w:space="0" w:color="auto"/>
        <w:left w:val="none" w:sz="0" w:space="0" w:color="auto"/>
        <w:bottom w:val="none" w:sz="0" w:space="0" w:color="auto"/>
        <w:right w:val="none" w:sz="0" w:space="0" w:color="auto"/>
      </w:divBdr>
      <w:divsChild>
        <w:div w:id="1003434633">
          <w:marLeft w:val="0"/>
          <w:marRight w:val="0"/>
          <w:marTop w:val="0"/>
          <w:marBottom w:val="0"/>
          <w:divBdr>
            <w:top w:val="none" w:sz="0" w:space="0" w:color="auto"/>
            <w:left w:val="none" w:sz="0" w:space="0" w:color="auto"/>
            <w:bottom w:val="none" w:sz="0" w:space="0" w:color="auto"/>
            <w:right w:val="none" w:sz="0" w:space="0" w:color="auto"/>
          </w:divBdr>
          <w:divsChild>
            <w:div w:id="313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8327">
      <w:bodyDiv w:val="1"/>
      <w:marLeft w:val="0"/>
      <w:marRight w:val="0"/>
      <w:marTop w:val="0"/>
      <w:marBottom w:val="0"/>
      <w:divBdr>
        <w:top w:val="none" w:sz="0" w:space="0" w:color="auto"/>
        <w:left w:val="none" w:sz="0" w:space="0" w:color="auto"/>
        <w:bottom w:val="none" w:sz="0" w:space="0" w:color="auto"/>
        <w:right w:val="none" w:sz="0" w:space="0" w:color="auto"/>
      </w:divBdr>
    </w:div>
    <w:div w:id="1184825707">
      <w:bodyDiv w:val="1"/>
      <w:marLeft w:val="0"/>
      <w:marRight w:val="0"/>
      <w:marTop w:val="0"/>
      <w:marBottom w:val="0"/>
      <w:divBdr>
        <w:top w:val="none" w:sz="0" w:space="0" w:color="auto"/>
        <w:left w:val="none" w:sz="0" w:space="0" w:color="auto"/>
        <w:bottom w:val="none" w:sz="0" w:space="0" w:color="auto"/>
        <w:right w:val="none" w:sz="0" w:space="0" w:color="auto"/>
      </w:divBdr>
    </w:div>
    <w:div w:id="1192525346">
      <w:bodyDiv w:val="1"/>
      <w:marLeft w:val="0"/>
      <w:marRight w:val="0"/>
      <w:marTop w:val="0"/>
      <w:marBottom w:val="0"/>
      <w:divBdr>
        <w:top w:val="none" w:sz="0" w:space="0" w:color="auto"/>
        <w:left w:val="none" w:sz="0" w:space="0" w:color="auto"/>
        <w:bottom w:val="none" w:sz="0" w:space="0" w:color="auto"/>
        <w:right w:val="none" w:sz="0" w:space="0" w:color="auto"/>
      </w:divBdr>
      <w:divsChild>
        <w:div w:id="1831942850">
          <w:marLeft w:val="0"/>
          <w:marRight w:val="0"/>
          <w:marTop w:val="0"/>
          <w:marBottom w:val="0"/>
          <w:divBdr>
            <w:top w:val="none" w:sz="0" w:space="0" w:color="auto"/>
            <w:left w:val="none" w:sz="0" w:space="0" w:color="auto"/>
            <w:bottom w:val="none" w:sz="0" w:space="0" w:color="auto"/>
            <w:right w:val="none" w:sz="0" w:space="0" w:color="auto"/>
          </w:divBdr>
          <w:divsChild>
            <w:div w:id="533811559">
              <w:marLeft w:val="0"/>
              <w:marRight w:val="0"/>
              <w:marTop w:val="0"/>
              <w:marBottom w:val="0"/>
              <w:divBdr>
                <w:top w:val="none" w:sz="0" w:space="0" w:color="auto"/>
                <w:left w:val="none" w:sz="0" w:space="0" w:color="auto"/>
                <w:bottom w:val="none" w:sz="0" w:space="0" w:color="auto"/>
                <w:right w:val="none" w:sz="0" w:space="0" w:color="auto"/>
              </w:divBdr>
            </w:div>
            <w:div w:id="560680949">
              <w:marLeft w:val="0"/>
              <w:marRight w:val="0"/>
              <w:marTop w:val="0"/>
              <w:marBottom w:val="0"/>
              <w:divBdr>
                <w:top w:val="none" w:sz="0" w:space="0" w:color="auto"/>
                <w:left w:val="none" w:sz="0" w:space="0" w:color="auto"/>
                <w:bottom w:val="none" w:sz="0" w:space="0" w:color="auto"/>
                <w:right w:val="none" w:sz="0" w:space="0" w:color="auto"/>
              </w:divBdr>
            </w:div>
            <w:div w:id="576599035">
              <w:marLeft w:val="0"/>
              <w:marRight w:val="0"/>
              <w:marTop w:val="0"/>
              <w:marBottom w:val="0"/>
              <w:divBdr>
                <w:top w:val="none" w:sz="0" w:space="0" w:color="auto"/>
                <w:left w:val="none" w:sz="0" w:space="0" w:color="auto"/>
                <w:bottom w:val="none" w:sz="0" w:space="0" w:color="auto"/>
                <w:right w:val="none" w:sz="0" w:space="0" w:color="auto"/>
              </w:divBdr>
            </w:div>
            <w:div w:id="851794496">
              <w:marLeft w:val="0"/>
              <w:marRight w:val="0"/>
              <w:marTop w:val="0"/>
              <w:marBottom w:val="0"/>
              <w:divBdr>
                <w:top w:val="none" w:sz="0" w:space="0" w:color="auto"/>
                <w:left w:val="none" w:sz="0" w:space="0" w:color="auto"/>
                <w:bottom w:val="none" w:sz="0" w:space="0" w:color="auto"/>
                <w:right w:val="none" w:sz="0" w:space="0" w:color="auto"/>
              </w:divBdr>
            </w:div>
            <w:div w:id="1023937492">
              <w:marLeft w:val="0"/>
              <w:marRight w:val="0"/>
              <w:marTop w:val="0"/>
              <w:marBottom w:val="0"/>
              <w:divBdr>
                <w:top w:val="none" w:sz="0" w:space="0" w:color="auto"/>
                <w:left w:val="none" w:sz="0" w:space="0" w:color="auto"/>
                <w:bottom w:val="none" w:sz="0" w:space="0" w:color="auto"/>
                <w:right w:val="none" w:sz="0" w:space="0" w:color="auto"/>
              </w:divBdr>
            </w:div>
            <w:div w:id="1456634916">
              <w:marLeft w:val="0"/>
              <w:marRight w:val="0"/>
              <w:marTop w:val="0"/>
              <w:marBottom w:val="0"/>
              <w:divBdr>
                <w:top w:val="none" w:sz="0" w:space="0" w:color="auto"/>
                <w:left w:val="none" w:sz="0" w:space="0" w:color="auto"/>
                <w:bottom w:val="none" w:sz="0" w:space="0" w:color="auto"/>
                <w:right w:val="none" w:sz="0" w:space="0" w:color="auto"/>
              </w:divBdr>
            </w:div>
            <w:div w:id="1882589631">
              <w:marLeft w:val="0"/>
              <w:marRight w:val="0"/>
              <w:marTop w:val="0"/>
              <w:marBottom w:val="0"/>
              <w:divBdr>
                <w:top w:val="none" w:sz="0" w:space="0" w:color="auto"/>
                <w:left w:val="none" w:sz="0" w:space="0" w:color="auto"/>
                <w:bottom w:val="none" w:sz="0" w:space="0" w:color="auto"/>
                <w:right w:val="none" w:sz="0" w:space="0" w:color="auto"/>
              </w:divBdr>
            </w:div>
            <w:div w:id="2006083192">
              <w:marLeft w:val="0"/>
              <w:marRight w:val="0"/>
              <w:marTop w:val="0"/>
              <w:marBottom w:val="0"/>
              <w:divBdr>
                <w:top w:val="none" w:sz="0" w:space="0" w:color="auto"/>
                <w:left w:val="none" w:sz="0" w:space="0" w:color="auto"/>
                <w:bottom w:val="none" w:sz="0" w:space="0" w:color="auto"/>
                <w:right w:val="none" w:sz="0" w:space="0" w:color="auto"/>
              </w:divBdr>
            </w:div>
            <w:div w:id="2064061538">
              <w:marLeft w:val="0"/>
              <w:marRight w:val="0"/>
              <w:marTop w:val="0"/>
              <w:marBottom w:val="0"/>
              <w:divBdr>
                <w:top w:val="none" w:sz="0" w:space="0" w:color="auto"/>
                <w:left w:val="none" w:sz="0" w:space="0" w:color="auto"/>
                <w:bottom w:val="none" w:sz="0" w:space="0" w:color="auto"/>
                <w:right w:val="none" w:sz="0" w:space="0" w:color="auto"/>
              </w:divBdr>
            </w:div>
            <w:div w:id="2071221922">
              <w:marLeft w:val="0"/>
              <w:marRight w:val="0"/>
              <w:marTop w:val="0"/>
              <w:marBottom w:val="0"/>
              <w:divBdr>
                <w:top w:val="none" w:sz="0" w:space="0" w:color="auto"/>
                <w:left w:val="none" w:sz="0" w:space="0" w:color="auto"/>
                <w:bottom w:val="none" w:sz="0" w:space="0" w:color="auto"/>
                <w:right w:val="none" w:sz="0" w:space="0" w:color="auto"/>
              </w:divBdr>
            </w:div>
            <w:div w:id="21204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79487">
      <w:bodyDiv w:val="1"/>
      <w:marLeft w:val="0"/>
      <w:marRight w:val="0"/>
      <w:marTop w:val="0"/>
      <w:marBottom w:val="0"/>
      <w:divBdr>
        <w:top w:val="none" w:sz="0" w:space="0" w:color="auto"/>
        <w:left w:val="none" w:sz="0" w:space="0" w:color="auto"/>
        <w:bottom w:val="none" w:sz="0" w:space="0" w:color="auto"/>
        <w:right w:val="none" w:sz="0" w:space="0" w:color="auto"/>
      </w:divBdr>
      <w:divsChild>
        <w:div w:id="82335373">
          <w:marLeft w:val="0"/>
          <w:marRight w:val="0"/>
          <w:marTop w:val="0"/>
          <w:marBottom w:val="450"/>
          <w:divBdr>
            <w:top w:val="none" w:sz="0" w:space="0" w:color="auto"/>
            <w:left w:val="none" w:sz="0" w:space="0" w:color="auto"/>
            <w:bottom w:val="none" w:sz="0" w:space="0" w:color="auto"/>
            <w:right w:val="none" w:sz="0" w:space="0" w:color="auto"/>
          </w:divBdr>
          <w:divsChild>
            <w:div w:id="1867912053">
              <w:marLeft w:val="0"/>
              <w:marRight w:val="0"/>
              <w:marTop w:val="0"/>
              <w:marBottom w:val="0"/>
              <w:divBdr>
                <w:top w:val="none" w:sz="0" w:space="0" w:color="auto"/>
                <w:left w:val="none" w:sz="0" w:space="0" w:color="auto"/>
                <w:bottom w:val="none" w:sz="0" w:space="0" w:color="auto"/>
                <w:right w:val="none" w:sz="0" w:space="0" w:color="auto"/>
              </w:divBdr>
              <w:divsChild>
                <w:div w:id="20305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2818">
          <w:marLeft w:val="0"/>
          <w:marRight w:val="0"/>
          <w:marTop w:val="0"/>
          <w:marBottom w:val="450"/>
          <w:divBdr>
            <w:top w:val="none" w:sz="0" w:space="0" w:color="auto"/>
            <w:left w:val="none" w:sz="0" w:space="0" w:color="auto"/>
            <w:bottom w:val="none" w:sz="0" w:space="0" w:color="auto"/>
            <w:right w:val="none" w:sz="0" w:space="0" w:color="auto"/>
          </w:divBdr>
          <w:divsChild>
            <w:div w:id="256181716">
              <w:marLeft w:val="0"/>
              <w:marRight w:val="0"/>
              <w:marTop w:val="0"/>
              <w:marBottom w:val="0"/>
              <w:divBdr>
                <w:top w:val="none" w:sz="0" w:space="0" w:color="auto"/>
                <w:left w:val="none" w:sz="0" w:space="0" w:color="auto"/>
                <w:bottom w:val="none" w:sz="0" w:space="0" w:color="auto"/>
                <w:right w:val="none" w:sz="0" w:space="0" w:color="auto"/>
              </w:divBdr>
              <w:divsChild>
                <w:div w:id="694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43247">
      <w:bodyDiv w:val="1"/>
      <w:marLeft w:val="0"/>
      <w:marRight w:val="0"/>
      <w:marTop w:val="0"/>
      <w:marBottom w:val="0"/>
      <w:divBdr>
        <w:top w:val="none" w:sz="0" w:space="0" w:color="auto"/>
        <w:left w:val="none" w:sz="0" w:space="0" w:color="auto"/>
        <w:bottom w:val="none" w:sz="0" w:space="0" w:color="auto"/>
        <w:right w:val="none" w:sz="0" w:space="0" w:color="auto"/>
      </w:divBdr>
    </w:div>
    <w:div w:id="1630550481">
      <w:bodyDiv w:val="1"/>
      <w:marLeft w:val="0"/>
      <w:marRight w:val="0"/>
      <w:marTop w:val="0"/>
      <w:marBottom w:val="0"/>
      <w:divBdr>
        <w:top w:val="none" w:sz="0" w:space="0" w:color="auto"/>
        <w:left w:val="none" w:sz="0" w:space="0" w:color="auto"/>
        <w:bottom w:val="none" w:sz="0" w:space="0" w:color="auto"/>
        <w:right w:val="none" w:sz="0" w:space="0" w:color="auto"/>
      </w:divBdr>
      <w:divsChild>
        <w:div w:id="1889216440">
          <w:marLeft w:val="0"/>
          <w:marRight w:val="0"/>
          <w:marTop w:val="0"/>
          <w:marBottom w:val="0"/>
          <w:divBdr>
            <w:top w:val="none" w:sz="0" w:space="0" w:color="auto"/>
            <w:left w:val="none" w:sz="0" w:space="0" w:color="auto"/>
            <w:bottom w:val="none" w:sz="0" w:space="0" w:color="auto"/>
            <w:right w:val="none" w:sz="0" w:space="0" w:color="auto"/>
          </w:divBdr>
          <w:divsChild>
            <w:div w:id="126825702">
              <w:marLeft w:val="0"/>
              <w:marRight w:val="0"/>
              <w:marTop w:val="0"/>
              <w:marBottom w:val="0"/>
              <w:divBdr>
                <w:top w:val="none" w:sz="0" w:space="0" w:color="auto"/>
                <w:left w:val="none" w:sz="0" w:space="0" w:color="auto"/>
                <w:bottom w:val="none" w:sz="0" w:space="0" w:color="auto"/>
                <w:right w:val="none" w:sz="0" w:space="0" w:color="auto"/>
              </w:divBdr>
            </w:div>
            <w:div w:id="455566096">
              <w:marLeft w:val="0"/>
              <w:marRight w:val="0"/>
              <w:marTop w:val="0"/>
              <w:marBottom w:val="0"/>
              <w:divBdr>
                <w:top w:val="none" w:sz="0" w:space="0" w:color="auto"/>
                <w:left w:val="none" w:sz="0" w:space="0" w:color="auto"/>
                <w:bottom w:val="none" w:sz="0" w:space="0" w:color="auto"/>
                <w:right w:val="none" w:sz="0" w:space="0" w:color="auto"/>
              </w:divBdr>
            </w:div>
            <w:div w:id="1337997656">
              <w:marLeft w:val="0"/>
              <w:marRight w:val="0"/>
              <w:marTop w:val="0"/>
              <w:marBottom w:val="0"/>
              <w:divBdr>
                <w:top w:val="none" w:sz="0" w:space="0" w:color="auto"/>
                <w:left w:val="none" w:sz="0" w:space="0" w:color="auto"/>
                <w:bottom w:val="none" w:sz="0" w:space="0" w:color="auto"/>
                <w:right w:val="none" w:sz="0" w:space="0" w:color="auto"/>
              </w:divBdr>
            </w:div>
            <w:div w:id="21260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5378">
      <w:bodyDiv w:val="1"/>
      <w:marLeft w:val="0"/>
      <w:marRight w:val="0"/>
      <w:marTop w:val="0"/>
      <w:marBottom w:val="0"/>
      <w:divBdr>
        <w:top w:val="none" w:sz="0" w:space="0" w:color="auto"/>
        <w:left w:val="none" w:sz="0" w:space="0" w:color="auto"/>
        <w:bottom w:val="none" w:sz="0" w:space="0" w:color="auto"/>
        <w:right w:val="none" w:sz="0" w:space="0" w:color="auto"/>
      </w:divBdr>
      <w:divsChild>
        <w:div w:id="394352262">
          <w:marLeft w:val="0"/>
          <w:marRight w:val="0"/>
          <w:marTop w:val="0"/>
          <w:marBottom w:val="0"/>
          <w:divBdr>
            <w:top w:val="none" w:sz="0" w:space="0" w:color="auto"/>
            <w:left w:val="none" w:sz="0" w:space="0" w:color="auto"/>
            <w:bottom w:val="none" w:sz="0" w:space="0" w:color="auto"/>
            <w:right w:val="none" w:sz="0" w:space="0" w:color="auto"/>
          </w:divBdr>
        </w:div>
      </w:divsChild>
    </w:div>
    <w:div w:id="1765805627">
      <w:bodyDiv w:val="1"/>
      <w:marLeft w:val="0"/>
      <w:marRight w:val="0"/>
      <w:marTop w:val="0"/>
      <w:marBottom w:val="0"/>
      <w:divBdr>
        <w:top w:val="none" w:sz="0" w:space="0" w:color="auto"/>
        <w:left w:val="none" w:sz="0" w:space="0" w:color="auto"/>
        <w:bottom w:val="none" w:sz="0" w:space="0" w:color="auto"/>
        <w:right w:val="none" w:sz="0" w:space="0" w:color="auto"/>
      </w:divBdr>
    </w:div>
    <w:div w:id="18843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leb.Kostarev@ru.ey.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EY%20All%20Purpo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A7747-2BDF-4E44-A92E-83A71BCC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 All Purpose Template.dot</Template>
  <TotalTime>0</TotalTime>
  <Pages>6</Pages>
  <Words>1565</Words>
  <Characters>8390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[Name]</vt:lpstr>
    </vt:vector>
  </TitlesOfParts>
  <Company>Ernst &amp; Young</Company>
  <LinksUpToDate>false</LinksUpToDate>
  <CharactersWithSpaces>9936</CharactersWithSpaces>
  <SharedDoc>false</SharedDoc>
  <HLinks>
    <vt:vector size="18" baseType="variant">
      <vt:variant>
        <vt:i4>2097191</vt:i4>
      </vt:variant>
      <vt:variant>
        <vt:i4>6</vt:i4>
      </vt:variant>
      <vt:variant>
        <vt:i4>0</vt:i4>
      </vt:variant>
      <vt:variant>
        <vt:i4>5</vt:i4>
      </vt:variant>
      <vt:variant>
        <vt:lpwstr>http://www.ey.com/</vt:lpwstr>
      </vt:variant>
      <vt:variant>
        <vt:lpwstr/>
      </vt:variant>
      <vt:variant>
        <vt:i4>3080213</vt:i4>
      </vt:variant>
      <vt:variant>
        <vt:i4>3</vt:i4>
      </vt:variant>
      <vt:variant>
        <vt:i4>0</vt:i4>
      </vt:variant>
      <vt:variant>
        <vt:i4>5</vt:i4>
      </vt:variant>
      <vt:variant>
        <vt:lpwstr>http://www.ey.com/GL/en/Industries/Consumer-Products/Consumer-Products_About-our-consumer-products-services</vt:lpwstr>
      </vt:variant>
      <vt:variant>
        <vt:lpwstr/>
      </vt:variant>
      <vt:variant>
        <vt:i4>1900580</vt:i4>
      </vt:variant>
      <vt:variant>
        <vt:i4>0</vt:i4>
      </vt:variant>
      <vt:variant>
        <vt:i4>0</vt:i4>
      </vt:variant>
      <vt:variant>
        <vt:i4>5</vt:i4>
      </vt:variant>
      <vt:variant>
        <vt:lpwstr>mailto:Ann.Burton@uk.ey.com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YourNameHere</dc:creator>
  <cp:lastModifiedBy>Tatiana V Garnina</cp:lastModifiedBy>
  <cp:revision>2</cp:revision>
  <cp:lastPrinted>2015-05-11T03:17:00Z</cp:lastPrinted>
  <dcterms:created xsi:type="dcterms:W3CDTF">2015-09-02T20:24:00Z</dcterms:created>
  <dcterms:modified xsi:type="dcterms:W3CDTF">2015-09-02T20:24:00Z</dcterms:modified>
</cp:coreProperties>
</file>